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0" w:lineRule="atLeast"/>
      </w:pPr>
    </w:p>
    <w:p>
      <w:pPr>
        <w:spacing w:after="0" w:line="0" w:lineRule="atLeast"/>
      </w:pPr>
    </w:p>
    <w:p>
      <w:pPr>
        <w:pStyle w:val="2"/>
        <w:widowControl/>
        <w:shd w:val="clear" w:color="auto" w:fill="FFFFFF"/>
        <w:snapToGrid w:val="0"/>
        <w:spacing w:beforeAutospacing="0" w:after="0" w:afterAutospacing="0" w:line="0" w:lineRule="atLeast"/>
        <w:jc w:val="center"/>
        <w:rPr>
          <w:rFonts w:hint="default" w:ascii="方正小标宋简体" w:hAnsi="方正小标宋简体" w:eastAsia="方正小标宋简体" w:cs="方正小标宋简体"/>
          <w:b w:val="0"/>
          <w:bCs/>
          <w:color w:val="333333"/>
          <w:sz w:val="44"/>
          <w:szCs w:val="44"/>
          <w:shd w:val="clear" w:color="auto" w:fill="FFFFFF"/>
        </w:rPr>
      </w:pPr>
      <w:r>
        <w:rPr>
          <w:rFonts w:ascii="方正小标宋简体" w:hAnsi="方正小标宋简体" w:eastAsia="方正小标宋简体" w:cs="方正小标宋简体"/>
          <w:b w:val="0"/>
          <w:bCs/>
          <w:color w:val="333333"/>
          <w:sz w:val="44"/>
          <w:szCs w:val="44"/>
          <w:shd w:val="clear" w:color="auto" w:fill="FFFFFF"/>
        </w:rPr>
        <w:t>黑龙江省专项信用报告替代有无违法违规</w:t>
      </w:r>
    </w:p>
    <w:p>
      <w:pPr>
        <w:pStyle w:val="2"/>
        <w:widowControl/>
        <w:shd w:val="clear" w:color="auto" w:fill="FFFFFF"/>
        <w:snapToGrid w:val="0"/>
        <w:spacing w:beforeAutospacing="0" w:after="0" w:afterAutospacing="0" w:line="0" w:lineRule="atLeast"/>
        <w:jc w:val="center"/>
        <w:rPr>
          <w:rFonts w:hint="default" w:ascii="方正小标宋简体" w:hAnsi="方正小标宋简体" w:eastAsia="方正小标宋简体" w:cs="方正小标宋简体"/>
          <w:b w:val="0"/>
          <w:bCs/>
          <w:color w:val="333333"/>
          <w:sz w:val="44"/>
          <w:szCs w:val="44"/>
          <w:shd w:val="clear" w:color="auto" w:fill="FFFFFF"/>
        </w:rPr>
      </w:pPr>
      <w:r>
        <w:rPr>
          <w:rFonts w:ascii="方正小标宋简体" w:hAnsi="方正小标宋简体" w:eastAsia="方正小标宋简体" w:cs="方正小标宋简体"/>
          <w:b w:val="0"/>
          <w:bCs/>
          <w:color w:val="333333"/>
          <w:sz w:val="44"/>
          <w:szCs w:val="44"/>
          <w:shd w:val="clear" w:color="auto" w:fill="FFFFFF"/>
        </w:rPr>
        <w:t>记录证明改革实施方案</w:t>
      </w:r>
    </w:p>
    <w:p>
      <w:pPr>
        <w:spacing w:line="550" w:lineRule="exact"/>
        <w:jc w:val="center"/>
        <w:rPr>
          <w:rFonts w:ascii="楷体" w:hAnsi="楷体" w:eastAsia="楷体" w:cs="楷体"/>
          <w:sz w:val="32"/>
          <w:szCs w:val="32"/>
        </w:rPr>
      </w:pPr>
      <w:r>
        <w:rPr>
          <w:rFonts w:hint="eastAsia" w:ascii="楷体" w:hAnsi="楷体" w:eastAsia="楷体" w:cs="楷体"/>
          <w:bCs/>
          <w:color w:val="333333"/>
          <w:sz w:val="32"/>
          <w:szCs w:val="32"/>
          <w:shd w:val="clear" w:color="auto" w:fill="FFFFFF"/>
        </w:rPr>
        <w:t>(</w:t>
      </w:r>
      <w:r>
        <w:rPr>
          <w:rFonts w:hint="eastAsia" w:ascii="楷体" w:hAnsi="楷体" w:eastAsia="楷体" w:cs="楷体"/>
          <w:bCs/>
          <w:color w:val="333333"/>
          <w:sz w:val="32"/>
          <w:szCs w:val="32"/>
          <w:shd w:val="clear" w:color="auto" w:fill="FFFFFF"/>
          <w:lang w:eastAsia="zh-CN"/>
        </w:rPr>
        <w:t>公开</w:t>
      </w:r>
      <w:r>
        <w:rPr>
          <w:rFonts w:hint="eastAsia" w:ascii="楷体" w:hAnsi="楷体" w:eastAsia="楷体" w:cs="楷体"/>
          <w:bCs/>
          <w:color w:val="333333"/>
          <w:sz w:val="32"/>
          <w:szCs w:val="32"/>
          <w:shd w:val="clear" w:color="auto" w:fill="FFFFFF"/>
        </w:rPr>
        <w:t>征求意见稿）</w:t>
      </w:r>
    </w:p>
    <w:p>
      <w:pPr>
        <w:snapToGrid w:val="0"/>
        <w:spacing w:after="0" w:line="550" w:lineRule="exact"/>
        <w:rPr>
          <w:rFonts w:ascii="仿宋_GB2312" w:hAnsi="仿宋_GB2312" w:eastAsia="仿宋_GB2312" w:cs="仿宋_GB2312"/>
          <w:bCs/>
          <w:sz w:val="32"/>
          <w:szCs w:val="32"/>
        </w:rPr>
      </w:pPr>
    </w:p>
    <w:p>
      <w:pPr>
        <w:pStyle w:val="7"/>
        <w:shd w:val="clear" w:color="auto" w:fill="FFFFFF"/>
        <w:spacing w:beforeAutospacing="0" w:after="0" w:afterAutospacing="0" w:line="55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深入贯彻落实《中共中央办公厅、国务院办公厅关于健全社会信用体系的意见》，为企业和群众提供“一件事一次办”服务，积极拓展信用报告应用，解决经营主体办事证明多、耗时长等问题，充分发挥社会信用对优化营商环境的支撑作用，提高政府管理水平和服务效能，依据《黑龙江省社会信用条例》有关规定和《国家发展改革委、公安部、国家数据局关于全面推行以专项信用报告替代有无违法违规记录证明的通知》工作部署，结合《黑龙江省经营主体公共信用信息报告代替经营主体无违法违规证明改革实施方案（试行）》执行情况，我省决定进一步深入实施专项信用报告替代有无违法违规记录证明改革，特制定本实施方案。</w:t>
      </w:r>
    </w:p>
    <w:p>
      <w:pPr>
        <w:pStyle w:val="7"/>
        <w:shd w:val="clear" w:color="auto" w:fill="FFFFFF"/>
        <w:spacing w:beforeAutospacing="0" w:after="0" w:afterAutospacing="0" w:line="550" w:lineRule="exact"/>
        <w:ind w:firstLine="640" w:firstLineChars="20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一、主要内容</w:t>
      </w:r>
    </w:p>
    <w:p>
      <w:pPr>
        <w:pStyle w:val="7"/>
        <w:shd w:val="clear" w:color="auto" w:fill="FFFFFF"/>
        <w:spacing w:beforeAutospacing="0" w:after="0" w:afterAutospacing="0" w:line="55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开展以专项信用报告替代有无违法违规记录证明（以下简称“信用代证”）是使用基于黑龙江省公共信用信息平台汇集的各领域违法违规信息形成《黑龙江省经营主体专项信用信息报告（有无违法违规记录证明版）》（以下简称《专项信用报告》），通过“信用中国（黑龙江）”网站、黑龙江政务服务网、龙易办APP向经营主体提供服务，替代多个行政机关单独出具的有无违法违规记录的证明，便利经营主体生产经营活动。除办理涉及国家安全、其他信用主体合法权益或人民群众生命财产安全等事项外，各级政府部门原则上无需额外要求经营主体提供无违法违规证明。</w:t>
      </w:r>
    </w:p>
    <w:p>
      <w:pPr>
        <w:pStyle w:val="7"/>
        <w:shd w:val="clear" w:color="auto" w:fill="FFFFFF"/>
        <w:spacing w:beforeAutospacing="0" w:after="0" w:afterAutospacing="0" w:line="550" w:lineRule="exact"/>
        <w:ind w:firstLine="42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（一）适用范围</w:t>
      </w:r>
    </w:p>
    <w:p>
      <w:pPr>
        <w:pStyle w:val="7"/>
        <w:shd w:val="clear" w:color="auto" w:fill="FFFFFF"/>
        <w:spacing w:beforeAutospacing="0" w:after="0" w:afterAutospacing="0" w:line="55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专项信用报告》包含本省行政机关、法律法规授权（或委托）的具有管理公共事务职能的组织、有关中央垂直管理单位等对经营主体作出的行政处罚（含简易程序作出的行政处罚，不包含涉密类行政处罚）、行政强制、严重失信主体名单和刑事裁判（犯罪记录）等信息，以及中央国家机关产生并通过全国信用信息共享平台推送给省公共信用信息平台的相关信用信息。对《专项信用报告》不能证明的事项，依照相关法律规定办理。</w:t>
      </w:r>
    </w:p>
    <w:p>
      <w:pPr>
        <w:pStyle w:val="7"/>
        <w:shd w:val="clear" w:color="auto" w:fill="FFFFFF"/>
        <w:spacing w:beforeAutospacing="0" w:after="0" w:afterAutospacing="0" w:line="55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在黑龙江省行政区域内注册的公司、非公司企业法人及其分支机构；个人独资企业、合伙企业及其分支机构；农民专业合作社（联合社）及其分支机构；个体工商户；外国公司分支机构等经营主体可以使用《专项信用报告》证明自身在黑龙江省行政区域内相关领域无违法违规记录情况。除报告使用方有明确要求外，专项信用报告涵盖时间范围原则上不超过五年。</w:t>
      </w:r>
    </w:p>
    <w:p>
      <w:pPr>
        <w:pStyle w:val="7"/>
        <w:shd w:val="clear" w:color="auto" w:fill="FFFFFF"/>
        <w:spacing w:beforeAutospacing="0" w:after="0" w:afterAutospacing="0" w:line="55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3.涉意识形态安全的单位，相关证明事项需按国家有关法律、法规和政策要求执行。</w:t>
      </w:r>
    </w:p>
    <w:p>
      <w:pPr>
        <w:pStyle w:val="7"/>
        <w:shd w:val="clear" w:color="auto" w:fill="FFFFFF"/>
        <w:spacing w:beforeAutospacing="0" w:after="0" w:afterAutospacing="0" w:line="550" w:lineRule="exact"/>
        <w:ind w:firstLine="42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（二）应用领域</w:t>
      </w:r>
    </w:p>
    <w:p>
      <w:pPr>
        <w:pStyle w:val="7"/>
        <w:shd w:val="clear" w:color="auto" w:fill="FFFFFF"/>
        <w:spacing w:beforeAutospacing="0" w:after="0" w:afterAutospacing="0" w:line="55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在发展改革、教育、科技、工业和信息化、公安行政、刑事裁判（犯罪记录）、民政、司法行政、财政、人力资源和社会保障、自然资源、生态环境、住房建设、交通运输、商务、进出口、水利、农业农村、畜牧、文化旅游、卫生健康、疾病预防控制、中医药管理、退役军人事务、应急管理、煤炭安全、矿山安全、林业和草原、湿地、市场监管、新闻出版、广播电视、民族宗教、体育、统计、医疗保障、国防动员、金融管理、知识产权、能源、粮食和物资储备、药品、医疗器械、消防救援、住房公积金、税务、档案、密码、气象、地震、通信管理、测绘、铁路、海事、网络安全、城市管理、家政服务、数据等58个领域。</w:t>
      </w:r>
    </w:p>
    <w:p>
      <w:pPr>
        <w:pStyle w:val="7"/>
        <w:shd w:val="clear" w:color="auto" w:fill="FFFFFF"/>
        <w:spacing w:beforeAutospacing="0" w:after="0" w:afterAutospacing="0" w:line="550" w:lineRule="exact"/>
        <w:ind w:firstLine="42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（三）应用场景</w:t>
      </w:r>
    </w:p>
    <w:p>
      <w:pPr>
        <w:pStyle w:val="7"/>
        <w:shd w:val="clear" w:color="auto" w:fill="FFFFFF"/>
        <w:spacing w:beforeAutospacing="0" w:after="0" w:afterAutospacing="0" w:line="55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1.融资上市类。经营主体申请国（境）内外上市、挂牌、发行企业公司债券、上市公司再融资、参与上市公司并购重组、场外交易市场挂牌等，可使用《专项信用报告》代替有无违法违规证明。</w:t>
      </w:r>
    </w:p>
    <w:p>
      <w:pPr>
        <w:pStyle w:val="7"/>
        <w:shd w:val="clear" w:color="auto" w:fill="FFFFFF"/>
        <w:spacing w:beforeAutospacing="0" w:after="0" w:afterAutospacing="0" w:line="55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2.政府投资类。经营主体参与政府采购、招标投标、公共资源交易可使用《专项信用报告》代替有无违法违规证明。</w:t>
      </w:r>
    </w:p>
    <w:p>
      <w:pPr>
        <w:pStyle w:val="7"/>
        <w:shd w:val="clear" w:color="auto" w:fill="FFFFFF"/>
        <w:spacing w:beforeAutospacing="0" w:after="0" w:afterAutospacing="0" w:line="55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3.三方服务类。经营主体接受第三方机构评估、尽职调查、开展商业合作时可使用《专项信用报告》代替有无违法违规证明。</w:t>
      </w:r>
    </w:p>
    <w:p>
      <w:pPr>
        <w:pStyle w:val="7"/>
        <w:shd w:val="clear" w:color="auto" w:fill="FFFFFF"/>
        <w:spacing w:beforeAutospacing="0" w:after="0" w:afterAutospacing="0" w:line="55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4.行政审批类。各级政府部门在作出行政审批决定时，可根据实际需要使用《专项信用报告》，依法依规将该经营主体无违法违规情况作为行政审批决定的参考。</w:t>
      </w:r>
    </w:p>
    <w:p>
      <w:pPr>
        <w:pStyle w:val="7"/>
        <w:shd w:val="clear" w:color="auto" w:fill="FFFFFF"/>
        <w:spacing w:beforeAutospacing="0" w:after="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5.行政执法类。各级政府部门在开展行政执法检查、作出行政处罚决定时，可根据实际需要使用《专项信用报告》，将该经营主体无违法违规情况作为首违免罚和自由裁量的参考。</w:t>
      </w:r>
    </w:p>
    <w:p>
      <w:pPr>
        <w:pStyle w:val="7"/>
        <w:shd w:val="clear" w:color="auto" w:fill="FFFFFF"/>
        <w:spacing w:beforeAutospacing="0" w:after="0" w:afterAutospacing="0" w:line="55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6.政策申请类。各级政府部门在受理经营主体申请资金支持、优惠政策、项目申报等惠企政策资质审核时，可根据实际需要使用《专项信用报告》代替有无违法违规证明。</w:t>
      </w:r>
    </w:p>
    <w:p>
      <w:pPr>
        <w:pStyle w:val="7"/>
        <w:shd w:val="clear" w:color="auto" w:fill="FFFFFF"/>
        <w:spacing w:beforeAutospacing="0" w:after="0" w:afterAutospacing="0" w:line="55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7.评优评先类。各级政府部门在对经营主体开展评优评先、评比表彰时，可根据实际需要可使用《专项信用报告》代替有无违法违规证明。</w:t>
      </w:r>
    </w:p>
    <w:p>
      <w:pPr>
        <w:pStyle w:val="7"/>
        <w:shd w:val="clear" w:color="auto" w:fill="FFFFFF"/>
        <w:spacing w:beforeAutospacing="0" w:after="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8.金融服务类。金融机构在对经营主体信贷审核时，可根据实际需要使用《专项信用报告》掌握经营主体无违法违规记录情况。</w:t>
      </w:r>
    </w:p>
    <w:p>
      <w:pPr>
        <w:pStyle w:val="7"/>
        <w:shd w:val="clear" w:color="auto" w:fill="FFFFFF"/>
        <w:spacing w:beforeAutospacing="0" w:after="0" w:afterAutospacing="0" w:line="55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9.公证服务类。公证机构在经营主体申办公证事项（事务）时可根据实际需要使用《专项信用报告》掌握经营主体无违法违规记录情况。</w:t>
      </w:r>
    </w:p>
    <w:p>
      <w:pPr>
        <w:pStyle w:val="7"/>
        <w:shd w:val="clear" w:color="auto" w:fill="FFFFFF"/>
        <w:spacing w:beforeAutospacing="0" w:after="0" w:afterAutospacing="0" w:line="55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10.其他类。其他可以用《专项信用报告》代替有无违法违规证明，且不危害国家安全、不侵犯其他信用主体合法权益、不危害人民群众生命财产安全等情形。</w:t>
      </w:r>
    </w:p>
    <w:p>
      <w:pPr>
        <w:pStyle w:val="7"/>
        <w:shd w:val="clear" w:color="auto" w:fill="FFFFFF"/>
        <w:spacing w:beforeAutospacing="0" w:after="0" w:afterAutospacing="0" w:line="550" w:lineRule="exact"/>
        <w:ind w:firstLine="640" w:firstLineChars="20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二、工作安排</w:t>
      </w:r>
    </w:p>
    <w:p>
      <w:pPr>
        <w:pStyle w:val="7"/>
        <w:shd w:val="clear" w:color="auto" w:fill="FFFFFF"/>
        <w:spacing w:beforeAutospacing="0" w:after="0" w:afterAutospacing="0" w:line="550" w:lineRule="exact"/>
        <w:ind w:firstLine="420"/>
        <w:rPr>
          <w:rFonts w:ascii="仿宋_GB2312" w:hAnsi="仿宋_GB2312" w:eastAsia="仿宋_GB2312" w:cs="仿宋_GB2312"/>
          <w:sz w:val="32"/>
          <w:szCs w:val="32"/>
          <w:shd w:val="clear" w:color="auto" w:fill="FFFFFF"/>
        </w:rPr>
      </w:pPr>
      <w:r>
        <w:rPr>
          <w:rFonts w:hint="eastAsia" w:ascii="楷体" w:hAnsi="楷体" w:eastAsia="楷体" w:cs="楷体"/>
          <w:sz w:val="32"/>
          <w:szCs w:val="32"/>
          <w:shd w:val="clear" w:color="auto" w:fill="FFFFFF"/>
        </w:rPr>
        <w:t>（一）归集完善信用信息。</w:t>
      </w:r>
      <w:r>
        <w:rPr>
          <w:rFonts w:hint="eastAsia" w:ascii="仿宋_GB2312" w:hAnsi="仿宋_GB2312" w:eastAsia="仿宋_GB2312" w:cs="仿宋_GB2312"/>
          <w:sz w:val="32"/>
          <w:szCs w:val="32"/>
          <w:shd w:val="clear" w:color="auto" w:fill="FFFFFF"/>
        </w:rPr>
        <w:t>省公共信用信息平台负责全省信用信息全量归集。按照“谁产生、谁负责”原则，强化数据质量管理，各数据产生源头单位（以下简称数源单位）应对数据的全面性、真实性、准确性、及时性负责，确保应归尽归、全量共享，并承担相应的法律责任。在行政处罚（含简易程序作出的行政处罚）和严重失信主体名单已实现全量归集的基础上，各地各有关部门要将自2021年以来的行政强制和刑事裁判（犯罪记录）等信息在2025年8月底前实现全部报送至省公共信用信息平台。</w:t>
      </w:r>
    </w:p>
    <w:p>
      <w:pPr>
        <w:pStyle w:val="7"/>
        <w:shd w:val="clear" w:color="auto" w:fill="FFFFFF"/>
        <w:spacing w:beforeAutospacing="0" w:after="0" w:afterAutospacing="0" w:line="550" w:lineRule="exact"/>
        <w:ind w:firstLine="420"/>
        <w:rPr>
          <w:rFonts w:ascii="仿宋_GB2312" w:hAnsi="仿宋_GB2312" w:eastAsia="仿宋_GB2312" w:cs="仿宋_GB2312"/>
          <w:sz w:val="32"/>
          <w:szCs w:val="32"/>
          <w:shd w:val="clear" w:color="auto" w:fill="FFFFFF"/>
        </w:rPr>
      </w:pPr>
      <w:r>
        <w:rPr>
          <w:rFonts w:hint="eastAsia" w:ascii="楷体" w:hAnsi="楷体" w:eastAsia="楷体" w:cs="楷体"/>
          <w:sz w:val="32"/>
          <w:szCs w:val="32"/>
          <w:shd w:val="clear" w:color="auto" w:fill="FFFFFF"/>
        </w:rPr>
        <w:t>（二）加强信用信息共享。</w:t>
      </w:r>
      <w:r>
        <w:rPr>
          <w:rFonts w:hint="eastAsia" w:ascii="仿宋_GB2312" w:hAnsi="仿宋_GB2312" w:eastAsia="仿宋_GB2312" w:cs="仿宋_GB2312"/>
          <w:sz w:val="32"/>
          <w:szCs w:val="32"/>
          <w:shd w:val="clear" w:color="auto" w:fill="FFFFFF"/>
        </w:rPr>
        <w:t>健全行政处罚（含简易程序作出的行政处罚，不包含涉密类行政处罚）、行政强制、严重失信主体名单和刑事裁判（犯罪记录）信息等常态化归集共享机制，各地各有关单位按照有无违法违规证明数据需求，依托省公共信用信息平台及时报送并更新业务数据，实现上述信息归集全覆盖。建立数据对账机制，确保数据信息实时交换共享、完整准确。省公安厅、省营商环境局要完善刑事裁判（犯罪记录）信息归集目录，明确有关数据标准和数据规范。经营主体失信被执行人信息和中央国家机关产生的相关信用信息，使用国家信用信息共享平台定期推送省公共信用信息平台的信息。</w:t>
      </w:r>
    </w:p>
    <w:p>
      <w:pPr>
        <w:pStyle w:val="7"/>
        <w:shd w:val="clear" w:color="auto" w:fill="FFFFFF"/>
        <w:spacing w:beforeAutospacing="0" w:after="0" w:afterAutospacing="0" w:line="550" w:lineRule="exact"/>
        <w:ind w:firstLine="420"/>
        <w:rPr>
          <w:rFonts w:ascii="仿宋_GB2312" w:hAnsi="仿宋_GB2312" w:eastAsia="仿宋_GB2312" w:cs="仿宋_GB2312"/>
          <w:sz w:val="32"/>
          <w:szCs w:val="32"/>
          <w:shd w:val="clear" w:color="auto" w:fill="FFFFFF"/>
        </w:rPr>
      </w:pPr>
      <w:r>
        <w:rPr>
          <w:rFonts w:hint="eastAsia" w:ascii="楷体" w:hAnsi="楷体" w:eastAsia="楷体" w:cs="楷体"/>
          <w:sz w:val="32"/>
          <w:szCs w:val="32"/>
          <w:shd w:val="clear" w:color="auto" w:fill="FFFFFF"/>
        </w:rPr>
        <w:t>（三）完善《专项信用报告》标准。</w:t>
      </w:r>
      <w:r>
        <w:rPr>
          <w:rFonts w:hint="eastAsia" w:ascii="仿宋_GB2312" w:hAnsi="仿宋_GB2312" w:eastAsia="仿宋_GB2312" w:cs="仿宋_GB2312"/>
          <w:sz w:val="32"/>
          <w:szCs w:val="32"/>
          <w:shd w:val="clear" w:color="auto" w:fill="FFFFFF"/>
        </w:rPr>
        <w:t>依据国家公共信用报告有关标准规定要求，进一步明确报告展示的具体事项、出具时间、真伪验证等重要内容。根据经营主体和各级政府部门实际工作需要，对《专项信用报告》动态更新，完善内容，探索提供专业化、多元化、定制化服务。经营主体在“信用中国（黑龙江）”网站、黑龙江政务服务网、龙易办APP申请《专项信用报告》时，经核查发现有违法违规记录的，系统及时提示相关记录的时间、内容。对于已修复的信用信息，在《专项信用报告》予以展示，并标注“已修复”。</w:t>
      </w:r>
    </w:p>
    <w:p>
      <w:pPr>
        <w:pStyle w:val="7"/>
        <w:shd w:val="clear" w:color="auto" w:fill="FFFFFF"/>
        <w:spacing w:beforeAutospacing="0" w:after="0" w:afterAutospacing="0" w:line="550" w:lineRule="exact"/>
        <w:ind w:firstLine="420"/>
        <w:rPr>
          <w:rFonts w:ascii="仿宋_GB2312" w:hAnsi="仿宋_GB2312" w:eastAsia="仿宋_GB2312" w:cs="仿宋_GB2312"/>
          <w:sz w:val="32"/>
          <w:szCs w:val="32"/>
          <w:shd w:val="clear" w:color="auto" w:fill="FFFFFF"/>
        </w:rPr>
      </w:pPr>
      <w:r>
        <w:rPr>
          <w:rFonts w:hint="eastAsia" w:ascii="楷体" w:hAnsi="楷体" w:eastAsia="楷体" w:cs="楷体"/>
          <w:sz w:val="32"/>
          <w:szCs w:val="32"/>
          <w:shd w:val="clear" w:color="auto" w:fill="FFFFFF"/>
        </w:rPr>
        <w:t>（四）扩展优化“信用代证”服务。</w:t>
      </w:r>
      <w:r>
        <w:rPr>
          <w:rFonts w:hint="eastAsia" w:ascii="仿宋_GB2312" w:hAnsi="仿宋_GB2312" w:eastAsia="仿宋_GB2312" w:cs="仿宋_GB2312"/>
          <w:sz w:val="32"/>
          <w:szCs w:val="32"/>
          <w:shd w:val="clear" w:color="auto" w:fill="FFFFFF"/>
        </w:rPr>
        <w:t>在“信用中国（黑龙江）”网站开设“信用代证”栏目，建立专项信用报告查询专区，在黑龙江政务服务网、龙易办APP将“信用代证”纳入全省“高效办成一件事”栏目，推行“信用代证一件事”，同步提供《专项信用报告》查询、下载、咨询、投诉、真伪验证等高效、免费、便利化服务。要在各级政务服务大厅通过综合服务窗口或信用服务窗口、一体化智能自助终端等提供《专项信用报告》线下查询、打印渠道，为不方便网上办理的相关主体提供便利。</w:t>
      </w:r>
    </w:p>
    <w:p>
      <w:pPr>
        <w:pStyle w:val="7"/>
        <w:shd w:val="clear" w:color="auto" w:fill="FFFFFF"/>
        <w:spacing w:beforeAutospacing="0" w:after="0" w:afterAutospacing="0" w:line="550" w:lineRule="exact"/>
        <w:ind w:firstLine="420"/>
        <w:rPr>
          <w:rFonts w:ascii="仿宋_GB2312" w:hAnsi="仿宋_GB2312" w:eastAsia="仿宋_GB2312" w:cs="仿宋_GB2312"/>
          <w:sz w:val="32"/>
          <w:szCs w:val="32"/>
          <w:shd w:val="clear" w:color="auto" w:fill="FFFFFF"/>
        </w:rPr>
      </w:pPr>
      <w:r>
        <w:rPr>
          <w:rFonts w:hint="eastAsia" w:ascii="楷体" w:hAnsi="楷体" w:eastAsia="楷体" w:cs="楷体"/>
          <w:sz w:val="32"/>
          <w:szCs w:val="32"/>
          <w:shd w:val="clear" w:color="auto" w:fill="FFFFFF"/>
        </w:rPr>
        <w:t>（五）完善信息异议处理机制。</w:t>
      </w:r>
      <w:r>
        <w:rPr>
          <w:rFonts w:hint="eastAsia" w:ascii="仿宋_GB2312" w:hAnsi="仿宋_GB2312" w:eastAsia="仿宋_GB2312" w:cs="仿宋_GB2312"/>
          <w:sz w:val="32"/>
          <w:szCs w:val="32"/>
          <w:shd w:val="clear" w:color="auto" w:fill="FFFFFF"/>
        </w:rPr>
        <w:t>除法律法规另有规定外，信用主体认为《专项信用报告》中的信用信息内容有误或者对信用修复结果存在异议的，可以通过“信用中国（黑龙江）”网站、黑龙江政务服务网、龙易办APP或12345热线、各级政务服务大厅“办不成事”窗口提出异议申诉。受理申诉的营商环境部门要在3个工作日内将相关异议申诉情况推送给数源单位，督促数源单位及时核实相关情况，并将申诉处理结果于5个工作日内及时反馈给申请人和省营商环境局。对于经数源单位核实确认相关信息有误的，数源单位要于3个工作日内及时向省营商环境局作出说明并更正数据。</w:t>
      </w:r>
    </w:p>
    <w:p>
      <w:pPr>
        <w:pStyle w:val="7"/>
        <w:shd w:val="clear" w:color="auto" w:fill="FFFFFF"/>
        <w:spacing w:beforeAutospacing="0" w:after="0" w:afterAutospacing="0" w:line="550" w:lineRule="exact"/>
        <w:ind w:firstLine="420"/>
        <w:jc w:val="both"/>
        <w:rPr>
          <w:rFonts w:ascii="仿宋_GB2312" w:hAnsi="仿宋_GB2312" w:eastAsia="仿宋_GB2312" w:cs="仿宋_GB2312"/>
          <w:sz w:val="32"/>
          <w:szCs w:val="32"/>
          <w:shd w:val="clear" w:color="auto" w:fill="FFFFFF"/>
        </w:rPr>
      </w:pPr>
      <w:r>
        <w:rPr>
          <w:rFonts w:hint="eastAsia" w:ascii="楷体" w:hAnsi="楷体" w:eastAsia="楷体" w:cs="楷体"/>
          <w:sz w:val="32"/>
          <w:szCs w:val="32"/>
          <w:shd w:val="clear" w:color="auto" w:fill="FFFFFF"/>
        </w:rPr>
        <w:t>（六）加强信息安全管理。</w:t>
      </w:r>
      <w:r>
        <w:rPr>
          <w:rFonts w:hint="eastAsia" w:ascii="仿宋_GB2312" w:hAnsi="仿宋_GB2312" w:eastAsia="仿宋_GB2312" w:cs="仿宋_GB2312"/>
          <w:sz w:val="32"/>
          <w:szCs w:val="32"/>
          <w:shd w:val="clear" w:color="auto" w:fill="FFFFFF"/>
        </w:rPr>
        <w:t>全面加强平台安全管理，严格落实信息安全主体责任，保护经营主体合法权益，规范信用信息查询使用权限和程序，加强信用信息基础设施安全管理，严肃查处泄露、篡改、损毁、窃取信用信息等行为。</w:t>
      </w:r>
    </w:p>
    <w:p>
      <w:pPr>
        <w:pStyle w:val="7"/>
        <w:shd w:val="clear" w:color="auto" w:fill="FFFFFF"/>
        <w:spacing w:beforeAutospacing="0" w:after="0" w:afterAutospacing="0" w:line="550" w:lineRule="exact"/>
        <w:ind w:firstLine="420"/>
        <w:rPr>
          <w:rFonts w:ascii="黑体" w:hAnsi="黑体" w:eastAsia="黑体" w:cs="黑体"/>
          <w:sz w:val="32"/>
          <w:szCs w:val="32"/>
        </w:rPr>
      </w:pPr>
      <w:r>
        <w:rPr>
          <w:rFonts w:hint="eastAsia" w:ascii="黑体" w:hAnsi="黑体" w:eastAsia="黑体" w:cs="黑体"/>
          <w:sz w:val="32"/>
          <w:szCs w:val="32"/>
          <w:shd w:val="clear" w:color="auto" w:fill="FFFFFF"/>
        </w:rPr>
        <w:t>三、组织实施</w:t>
      </w:r>
    </w:p>
    <w:p>
      <w:pPr>
        <w:pStyle w:val="7"/>
        <w:shd w:val="clear" w:color="auto" w:fill="FFFFFF"/>
        <w:spacing w:beforeAutospacing="0" w:after="0" w:afterAutospacing="0" w:line="550" w:lineRule="exact"/>
        <w:ind w:firstLine="420"/>
        <w:rPr>
          <w:rFonts w:ascii="仿宋_GB2312" w:hAnsi="仿宋_GB2312" w:eastAsia="仿宋_GB2312" w:cs="仿宋_GB2312"/>
          <w:sz w:val="32"/>
          <w:szCs w:val="32"/>
          <w:shd w:val="clear" w:color="auto" w:fill="FFFFFF"/>
        </w:rPr>
      </w:pPr>
      <w:r>
        <w:rPr>
          <w:rFonts w:hint="eastAsia" w:ascii="楷体" w:hAnsi="楷体" w:eastAsia="楷体" w:cs="楷体"/>
          <w:sz w:val="32"/>
          <w:szCs w:val="32"/>
          <w:shd w:val="clear" w:color="auto" w:fill="FFFFFF"/>
        </w:rPr>
        <w:t>（一）强化组织领导。</w:t>
      </w:r>
      <w:r>
        <w:rPr>
          <w:rFonts w:hint="eastAsia" w:ascii="仿宋_GB2312" w:hAnsi="仿宋_GB2312" w:eastAsia="仿宋_GB2312" w:cs="仿宋_GB2312"/>
          <w:sz w:val="32"/>
          <w:szCs w:val="32"/>
          <w:shd w:val="clear" w:color="auto" w:fill="FFFFFF"/>
        </w:rPr>
        <w:t>各地各部门要充分认识实施“信用代证”改革是减轻经营主体负担、优化营商环境的重要抓手，强化工作部署，严格落实责任，加强统筹协调，形成工作合力，确保经营主体专项信用报告替代有无违法违规记录证明改革顺利进行。各地各部门要根据本实施方案进一步优化业务工作流程，对于已经列入本方案的应用场景，应当充分根据经营主体意愿，推荐使用《专项信用报告》代替相关证明，便利经营主体生产经营活动。</w:t>
      </w:r>
    </w:p>
    <w:p>
      <w:pPr>
        <w:pStyle w:val="7"/>
        <w:shd w:val="clear" w:color="auto" w:fill="FFFFFF"/>
        <w:spacing w:beforeAutospacing="0" w:after="0" w:afterAutospacing="0" w:line="550" w:lineRule="exact"/>
        <w:ind w:firstLine="420"/>
        <w:jc w:val="both"/>
        <w:rPr>
          <w:rFonts w:ascii="仿宋_GB2312" w:hAnsi="仿宋_GB2312" w:eastAsia="仿宋_GB2312" w:cs="仿宋_GB2312"/>
          <w:sz w:val="32"/>
          <w:szCs w:val="32"/>
          <w:shd w:val="clear" w:color="auto" w:fill="FFFFFF"/>
        </w:rPr>
      </w:pPr>
      <w:r>
        <w:rPr>
          <w:rFonts w:hint="eastAsia" w:ascii="楷体" w:hAnsi="楷体" w:eastAsia="楷体" w:cs="楷体"/>
          <w:sz w:val="32"/>
          <w:szCs w:val="32"/>
          <w:shd w:val="clear" w:color="auto" w:fill="FFFFFF"/>
        </w:rPr>
        <w:t>（二）强化报告核验。</w:t>
      </w:r>
      <w:r>
        <w:rPr>
          <w:rFonts w:hint="eastAsia" w:ascii="仿宋_GB2312" w:hAnsi="仿宋_GB2312" w:eastAsia="仿宋_GB2312" w:cs="仿宋_GB2312"/>
          <w:sz w:val="32"/>
          <w:szCs w:val="32"/>
          <w:shd w:val="clear" w:color="auto" w:fill="FFFFFF"/>
        </w:rPr>
        <w:t>支持报告使用方依授权查询和真实性核验，可以通过“信用中国（黑龙江）”网站和《专项信用报告》提供的真伪验证二维码验证报告内容真实性。经验证发现经营主体故意造假、篡改报告内容的，不再适用“信用代证”，造成严重后果的，依法依规追究责任。支持信用主体根据应用场景需要自行选择报告涵盖的时间和领域，防止信息使用不当损害各主体合法权益。</w:t>
      </w:r>
    </w:p>
    <w:p>
      <w:pPr>
        <w:pStyle w:val="7"/>
        <w:shd w:val="clear" w:color="auto" w:fill="FFFFFF"/>
        <w:spacing w:beforeAutospacing="0" w:after="0" w:afterAutospacing="0" w:line="550" w:lineRule="exact"/>
        <w:ind w:firstLine="420"/>
        <w:jc w:val="both"/>
        <w:rPr>
          <w:rFonts w:ascii="仿宋_GB2312" w:hAnsi="仿宋_GB2312" w:eastAsia="仿宋_GB2312" w:cs="仿宋_GB2312"/>
          <w:sz w:val="32"/>
          <w:szCs w:val="32"/>
          <w:shd w:val="clear" w:color="auto" w:fill="FFFFFF"/>
        </w:rPr>
      </w:pPr>
      <w:r>
        <w:rPr>
          <w:rFonts w:hint="eastAsia" w:ascii="楷体" w:hAnsi="楷体" w:eastAsia="楷体" w:cs="楷体"/>
          <w:sz w:val="32"/>
          <w:szCs w:val="32"/>
          <w:shd w:val="clear" w:color="auto" w:fill="FFFFFF"/>
        </w:rPr>
        <w:t>（三）强化推进落实。</w:t>
      </w:r>
      <w:r>
        <w:rPr>
          <w:rFonts w:hint="eastAsia" w:ascii="仿宋_GB2312" w:hAnsi="仿宋_GB2312" w:eastAsia="仿宋_GB2312" w:cs="仿宋_GB2312"/>
          <w:sz w:val="32"/>
          <w:szCs w:val="32"/>
          <w:shd w:val="clear" w:color="auto" w:fill="FFFFFF"/>
        </w:rPr>
        <w:t>省营商环境部门定期对实施进度、实施效果开展跟踪评估，推动办事流程最优化、办事材料最简化、办事成本最小化，实现“一份信用报告代替一摞证明”。严格按照国家对“信用代证”跨省互认的统一部署，做好省公共信用信息平台和信用中国网站的信用信息互联互通，有序推进“信用代证”跨省互认。</w:t>
      </w:r>
    </w:p>
    <w:p>
      <w:pPr>
        <w:pStyle w:val="7"/>
        <w:shd w:val="clear" w:color="auto" w:fill="FFFFFF"/>
        <w:spacing w:beforeAutospacing="0" w:after="0" w:afterAutospacing="0" w:line="550" w:lineRule="exact"/>
        <w:ind w:firstLine="420"/>
        <w:jc w:val="both"/>
        <w:rPr>
          <w:rFonts w:ascii="仿宋_GB2312" w:hAnsi="仿宋_GB2312" w:eastAsia="仿宋_GB2312" w:cs="仿宋_GB2312"/>
          <w:sz w:val="32"/>
          <w:szCs w:val="32"/>
          <w:shd w:val="clear" w:color="auto" w:fill="FFFFFF"/>
        </w:rPr>
      </w:pPr>
      <w:r>
        <w:rPr>
          <w:rFonts w:hint="eastAsia" w:ascii="楷体" w:hAnsi="楷体" w:eastAsia="楷体" w:cs="楷体"/>
          <w:sz w:val="32"/>
          <w:szCs w:val="32"/>
          <w:shd w:val="clear" w:color="auto" w:fill="FFFFFF"/>
        </w:rPr>
        <w:t>（四）稳步探索创新。</w:t>
      </w:r>
      <w:r>
        <w:rPr>
          <w:rFonts w:hint="eastAsia" w:ascii="仿宋_GB2312" w:hAnsi="仿宋_GB2312" w:eastAsia="仿宋_GB2312" w:cs="仿宋_GB2312"/>
          <w:sz w:val="32"/>
          <w:szCs w:val="32"/>
          <w:shd w:val="clear" w:color="auto" w:fill="FFFFFF"/>
        </w:rPr>
        <w:t>鼓励自由贸易试验区、有条件的城市进一步拓展“信用代证”应用领域和场景，将“信用代证”工作拓展至社会组织和自然人，稳步规范探索信用承诺制，支持信用主体对暂未覆盖领域的违法违规情况主动承诺，并建立履约践诺跟踪机制，明确虚假承诺的信用主体不再适用“信用代证”。</w:t>
      </w:r>
    </w:p>
    <w:p>
      <w:pPr>
        <w:pStyle w:val="7"/>
        <w:shd w:val="clear" w:color="auto" w:fill="FFFFFF"/>
        <w:spacing w:beforeAutospacing="0" w:after="0" w:afterAutospacing="0" w:line="550" w:lineRule="exact"/>
        <w:ind w:firstLine="640" w:firstLineChars="200"/>
        <w:jc w:val="both"/>
        <w:rPr>
          <w:rFonts w:ascii="仿宋_GB2312" w:hAnsi="仿宋_GB2312" w:eastAsia="仿宋_GB2312" w:cs="仿宋_GB2312"/>
          <w:sz w:val="32"/>
          <w:szCs w:val="32"/>
          <w:shd w:val="clear" w:color="auto" w:fill="FFFFFF"/>
        </w:rPr>
      </w:pPr>
      <w:r>
        <w:rPr>
          <w:rFonts w:hint="eastAsia" w:ascii="楷体" w:hAnsi="楷体" w:eastAsia="楷体" w:cs="楷体"/>
          <w:sz w:val="32"/>
          <w:szCs w:val="32"/>
          <w:shd w:val="clear" w:color="auto" w:fill="FFFFFF"/>
        </w:rPr>
        <w:t>（五）强化主体责任。</w:t>
      </w:r>
      <w:r>
        <w:rPr>
          <w:rFonts w:hint="eastAsia" w:ascii="仿宋_GB2312" w:hAnsi="仿宋_GB2312" w:eastAsia="仿宋_GB2312" w:cs="仿宋_GB2312"/>
          <w:sz w:val="32"/>
          <w:szCs w:val="32"/>
          <w:shd w:val="clear" w:color="auto" w:fill="FFFFFF"/>
        </w:rPr>
        <w:t>各地各部门要高度重视，无合法理由不得拒绝经营主体在本方案已经明确的应用场景使用《专项信用报告》。要确保有关违法行为信用信息等及时报送，对信息迟报、漏报、瞒报或拒不执行有关规定等造成不良影响的、侵害经营主体合法权益的，依法依规追究相关单位和人员责任。</w:t>
      </w:r>
    </w:p>
    <w:p>
      <w:pPr>
        <w:pStyle w:val="7"/>
        <w:shd w:val="clear" w:color="auto" w:fill="FFFFFF"/>
        <w:spacing w:beforeAutospacing="0" w:after="0" w:afterAutospacing="0" w:line="55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本方案自印发之日起实施，有效期为5年，《黑龙江省经营主体公共信用信息报告代替经营主体无违法违规证明改革实施方案（试行）》（黑政办规〔2024〕3号）同时废止。</w:t>
      </w:r>
    </w:p>
    <w:p>
      <w:pPr>
        <w:pStyle w:val="7"/>
        <w:shd w:val="clear" w:color="auto" w:fill="FFFFFF"/>
        <w:spacing w:beforeAutospacing="0" w:after="0" w:afterAutospacing="0" w:line="550" w:lineRule="exact"/>
        <w:rPr>
          <w:rFonts w:ascii="仿宋_GB2312" w:hAnsi="仿宋_GB2312" w:eastAsia="仿宋_GB2312" w:cs="仿宋_GB2312"/>
          <w:sz w:val="32"/>
          <w:szCs w:val="32"/>
          <w:shd w:val="clear" w:color="auto" w:fill="FFFFFF"/>
        </w:rPr>
      </w:pPr>
    </w:p>
    <w:p>
      <w:pPr>
        <w:pStyle w:val="7"/>
        <w:shd w:val="clear" w:color="auto" w:fill="FFFFFF"/>
        <w:spacing w:beforeAutospacing="0" w:after="0" w:afterAutospacing="0" w:line="55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附件：1.“信用代证”应用领域和场景责任清单</w:t>
      </w:r>
    </w:p>
    <w:p>
      <w:pPr>
        <w:pStyle w:val="7"/>
        <w:shd w:val="clear" w:color="auto" w:fill="FFFFFF"/>
        <w:spacing w:beforeAutospacing="0" w:after="0" w:afterAutospacing="0" w:line="55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2.“信用代证”信用信息归集共享责任清单</w:t>
      </w:r>
    </w:p>
    <w:p>
      <w:pPr>
        <w:snapToGrid w:val="0"/>
        <w:spacing w:after="0" w:line="550" w:lineRule="exact"/>
        <w:rPr>
          <w:rFonts w:hint="eastAsia" w:ascii="仿宋_GB2312" w:hAnsi="仿宋_GB2312" w:eastAsia="仿宋_GB2312" w:cs="仿宋_GB2312"/>
          <w:bCs/>
          <w:sz w:val="32"/>
          <w:szCs w:val="32"/>
        </w:rPr>
        <w:sectPr>
          <w:footerReference r:id="rId5" w:type="default"/>
          <w:pgSz w:w="11906" w:h="16838"/>
          <w:pgMar w:top="1440" w:right="1486" w:bottom="1440" w:left="1380" w:header="851" w:footer="992" w:gutter="0"/>
          <w:cols w:space="720" w:num="1"/>
          <w:docGrid w:type="lines" w:linePitch="312" w:charSpace="0"/>
        </w:sectPr>
      </w:pPr>
    </w:p>
    <w:p>
      <w:pPr>
        <w:spacing w:line="550" w:lineRule="exac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附件1</w:t>
      </w:r>
    </w:p>
    <w:p>
      <w:pPr>
        <w:spacing w:line="550" w:lineRule="exact"/>
        <w:jc w:val="center"/>
        <w:rPr>
          <w:rFonts w:eastAsia="方正小标宋简体"/>
          <w:sz w:val="44"/>
          <w:szCs w:val="44"/>
        </w:rPr>
      </w:pPr>
      <w:r>
        <w:rPr>
          <w:rFonts w:hint="eastAsia" w:ascii="方正小标宋简体" w:hAnsi="方正小标宋简体" w:eastAsia="方正小标宋简体" w:cs="方正小标宋简体"/>
          <w:sz w:val="44"/>
          <w:szCs w:val="44"/>
        </w:rPr>
        <w:t>“信用代证”应用领域和场景责任清单</w:t>
      </w:r>
    </w:p>
    <w:tbl>
      <w:tblPr>
        <w:tblStyle w:val="9"/>
        <w:tblW w:w="14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837"/>
        <w:gridCol w:w="8521"/>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73" w:type="dxa"/>
            <w:vAlign w:val="center"/>
          </w:tcPr>
          <w:p>
            <w:pPr>
              <w:pStyle w:val="3"/>
              <w:spacing w:after="0" w:line="550" w:lineRule="exact"/>
              <w:jc w:val="center"/>
              <w:rPr>
                <w:rFonts w:eastAsia="黑体" w:cs="Times New Roman"/>
              </w:rPr>
            </w:pPr>
            <w:r>
              <w:rPr>
                <w:rFonts w:eastAsia="黑体" w:cs="Times New Roman"/>
              </w:rPr>
              <w:t>序号</w:t>
            </w:r>
          </w:p>
        </w:tc>
        <w:tc>
          <w:tcPr>
            <w:tcW w:w="1837" w:type="dxa"/>
            <w:vAlign w:val="center"/>
          </w:tcPr>
          <w:p>
            <w:pPr>
              <w:pStyle w:val="3"/>
              <w:spacing w:after="0" w:line="550" w:lineRule="exact"/>
              <w:jc w:val="center"/>
              <w:rPr>
                <w:rFonts w:eastAsia="黑体" w:cs="Times New Roman"/>
              </w:rPr>
            </w:pPr>
            <w:r>
              <w:rPr>
                <w:rFonts w:eastAsia="黑体" w:cs="Times New Roman"/>
              </w:rPr>
              <w:t>应用领域</w:t>
            </w:r>
          </w:p>
        </w:tc>
        <w:tc>
          <w:tcPr>
            <w:tcW w:w="8521" w:type="dxa"/>
            <w:vAlign w:val="center"/>
          </w:tcPr>
          <w:p>
            <w:pPr>
              <w:pStyle w:val="3"/>
              <w:spacing w:after="0" w:line="550" w:lineRule="exact"/>
              <w:jc w:val="center"/>
              <w:rPr>
                <w:rFonts w:eastAsia="黑体" w:cs="Times New Roman"/>
              </w:rPr>
            </w:pPr>
            <w:r>
              <w:rPr>
                <w:rFonts w:eastAsia="黑体" w:cs="Times New Roman"/>
              </w:rPr>
              <w:t>主要应用场景</w:t>
            </w:r>
          </w:p>
        </w:tc>
        <w:tc>
          <w:tcPr>
            <w:tcW w:w="2866" w:type="dxa"/>
            <w:vAlign w:val="center"/>
          </w:tcPr>
          <w:p>
            <w:pPr>
              <w:pStyle w:val="3"/>
              <w:spacing w:after="0" w:line="550" w:lineRule="exact"/>
              <w:jc w:val="center"/>
              <w:rPr>
                <w:rFonts w:eastAsia="黑体" w:cs="Times New Roman"/>
              </w:rPr>
            </w:pPr>
            <w:r>
              <w:rPr>
                <w:rFonts w:eastAsia="黑体" w:cs="Times New Roma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1</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发展改革</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2</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教育</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3</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科技</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省科技厅、省知识产权局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4</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工业和信息化</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省工信厅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5</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公安行政</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6</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刑事裁判（犯罪记录）</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7</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民政</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73" w:type="dxa"/>
            <w:vAlign w:val="center"/>
          </w:tcPr>
          <w:p>
            <w:pPr>
              <w:pStyle w:val="3"/>
              <w:spacing w:after="0" w:line="550" w:lineRule="exact"/>
              <w:jc w:val="center"/>
              <w:rPr>
                <w:rFonts w:cs="Times New Roman"/>
                <w:sz w:val="28"/>
                <w:szCs w:val="28"/>
              </w:rPr>
            </w:pPr>
            <w:r>
              <w:rPr>
                <w:rFonts w:eastAsia="黑体" w:cs="Times New Roman"/>
              </w:rPr>
              <w:t>序号</w:t>
            </w:r>
          </w:p>
        </w:tc>
        <w:tc>
          <w:tcPr>
            <w:tcW w:w="1837" w:type="dxa"/>
            <w:vAlign w:val="center"/>
          </w:tcPr>
          <w:p>
            <w:pPr>
              <w:pStyle w:val="3"/>
              <w:spacing w:after="0" w:line="550" w:lineRule="exact"/>
              <w:jc w:val="center"/>
              <w:rPr>
                <w:rFonts w:cs="Times New Roman"/>
                <w:sz w:val="28"/>
                <w:szCs w:val="28"/>
              </w:rPr>
            </w:pPr>
            <w:r>
              <w:rPr>
                <w:rFonts w:eastAsia="黑体" w:cs="Times New Roman"/>
              </w:rPr>
              <w:t>应用领域</w:t>
            </w:r>
          </w:p>
        </w:tc>
        <w:tc>
          <w:tcPr>
            <w:tcW w:w="8521" w:type="dxa"/>
            <w:vAlign w:val="center"/>
          </w:tcPr>
          <w:p>
            <w:pPr>
              <w:pStyle w:val="3"/>
              <w:spacing w:after="0" w:line="550" w:lineRule="exact"/>
              <w:jc w:val="center"/>
              <w:rPr>
                <w:rFonts w:cs="Times New Roman"/>
                <w:strike/>
                <w:sz w:val="28"/>
                <w:szCs w:val="28"/>
                <w:highlight w:val="yellow"/>
              </w:rPr>
            </w:pPr>
            <w:r>
              <w:rPr>
                <w:rFonts w:eastAsia="黑体" w:cs="Times New Roman"/>
              </w:rPr>
              <w:t>主要应用场景</w:t>
            </w:r>
          </w:p>
        </w:tc>
        <w:tc>
          <w:tcPr>
            <w:tcW w:w="2866" w:type="dxa"/>
            <w:vAlign w:val="center"/>
          </w:tcPr>
          <w:p>
            <w:pPr>
              <w:pStyle w:val="3"/>
              <w:spacing w:after="0" w:line="550" w:lineRule="exact"/>
              <w:jc w:val="center"/>
              <w:rPr>
                <w:rFonts w:cs="Times New Roman"/>
                <w:sz w:val="28"/>
                <w:szCs w:val="28"/>
              </w:rPr>
            </w:pPr>
            <w:r>
              <w:rPr>
                <w:rFonts w:eastAsia="黑体" w:cs="Times New Roma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8</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司法行政</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三方服务类、行政执法类、政策申请类、评优评先类、公证服务类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省司法厅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9</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财政</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政府投资类、三方服务类、行政执法类、政策申请类、评优评先类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10</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人力资源和社会保障</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省人社厅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11</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自然资源</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12</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生态环境</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13</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住房建设</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14</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交通运输</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15</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商务</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16</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进出口</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哈尔滨海关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73" w:type="dxa"/>
            <w:vAlign w:val="center"/>
          </w:tcPr>
          <w:p>
            <w:pPr>
              <w:pStyle w:val="3"/>
              <w:spacing w:after="0" w:line="550" w:lineRule="exact"/>
              <w:jc w:val="center"/>
              <w:rPr>
                <w:rFonts w:cs="Times New Roman"/>
                <w:sz w:val="28"/>
                <w:szCs w:val="28"/>
              </w:rPr>
            </w:pPr>
            <w:r>
              <w:rPr>
                <w:rFonts w:eastAsia="黑体" w:cs="Times New Roman"/>
              </w:rPr>
              <w:t>序号</w:t>
            </w:r>
          </w:p>
        </w:tc>
        <w:tc>
          <w:tcPr>
            <w:tcW w:w="1837" w:type="dxa"/>
            <w:vAlign w:val="center"/>
          </w:tcPr>
          <w:p>
            <w:pPr>
              <w:pStyle w:val="3"/>
              <w:spacing w:after="0" w:line="550" w:lineRule="exact"/>
              <w:jc w:val="center"/>
              <w:rPr>
                <w:rFonts w:cs="Times New Roman"/>
                <w:sz w:val="28"/>
                <w:szCs w:val="28"/>
              </w:rPr>
            </w:pPr>
            <w:r>
              <w:rPr>
                <w:rFonts w:eastAsia="黑体" w:cs="Times New Roman"/>
              </w:rPr>
              <w:t>应用领域</w:t>
            </w:r>
          </w:p>
        </w:tc>
        <w:tc>
          <w:tcPr>
            <w:tcW w:w="8521" w:type="dxa"/>
            <w:vAlign w:val="center"/>
          </w:tcPr>
          <w:p>
            <w:pPr>
              <w:pStyle w:val="3"/>
              <w:spacing w:after="0" w:line="550" w:lineRule="exact"/>
              <w:jc w:val="center"/>
              <w:rPr>
                <w:rFonts w:cs="Times New Roman"/>
                <w:strike/>
                <w:sz w:val="28"/>
                <w:szCs w:val="28"/>
                <w:highlight w:val="yellow"/>
              </w:rPr>
            </w:pPr>
            <w:r>
              <w:rPr>
                <w:rFonts w:eastAsia="黑体" w:cs="Times New Roman"/>
              </w:rPr>
              <w:t>主要应用场景</w:t>
            </w:r>
          </w:p>
        </w:tc>
        <w:tc>
          <w:tcPr>
            <w:tcW w:w="2866" w:type="dxa"/>
            <w:vAlign w:val="center"/>
          </w:tcPr>
          <w:p>
            <w:pPr>
              <w:pStyle w:val="3"/>
              <w:spacing w:after="0" w:line="550" w:lineRule="exact"/>
              <w:jc w:val="center"/>
              <w:rPr>
                <w:rFonts w:cs="Times New Roman"/>
                <w:sz w:val="28"/>
                <w:szCs w:val="28"/>
              </w:rPr>
            </w:pPr>
            <w:r>
              <w:rPr>
                <w:rFonts w:eastAsia="黑体" w:cs="Times New Roma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17</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水利</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18</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农业农村</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19</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畜牧</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20</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文化旅游</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省文旅厅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73" w:type="dxa"/>
            <w:vAlign w:val="center"/>
          </w:tcPr>
          <w:p>
            <w:pPr>
              <w:pStyle w:val="3"/>
              <w:spacing w:after="0" w:line="0" w:lineRule="atLeast"/>
              <w:jc w:val="center"/>
              <w:rPr>
                <w:rFonts w:ascii="仿宋_GB2312" w:hAnsi="仿宋_GB2312"/>
              </w:rPr>
            </w:pPr>
            <w:r>
              <w:rPr>
                <w:rFonts w:hint="eastAsia" w:ascii="仿宋_GB2312" w:hAnsi="仿宋_GB2312"/>
                <w:sz w:val="28"/>
                <w:szCs w:val="28"/>
              </w:rPr>
              <w:t>21</w:t>
            </w:r>
          </w:p>
        </w:tc>
        <w:tc>
          <w:tcPr>
            <w:tcW w:w="1837" w:type="dxa"/>
            <w:vAlign w:val="center"/>
          </w:tcPr>
          <w:p>
            <w:pPr>
              <w:pStyle w:val="3"/>
              <w:spacing w:after="0" w:line="0" w:lineRule="atLeast"/>
              <w:jc w:val="center"/>
              <w:rPr>
                <w:rFonts w:ascii="仿宋_GB2312" w:hAnsi="仿宋_GB2312"/>
              </w:rPr>
            </w:pPr>
            <w:r>
              <w:rPr>
                <w:rFonts w:hint="eastAsia" w:ascii="仿宋_GB2312" w:hAnsi="仿宋_GB2312"/>
                <w:sz w:val="28"/>
                <w:szCs w:val="28"/>
              </w:rPr>
              <w:t>卫生健康</w:t>
            </w:r>
          </w:p>
        </w:tc>
        <w:tc>
          <w:tcPr>
            <w:tcW w:w="8521" w:type="dxa"/>
            <w:vAlign w:val="center"/>
          </w:tcPr>
          <w:p>
            <w:pPr>
              <w:pStyle w:val="3"/>
              <w:spacing w:after="0" w:line="0" w:lineRule="atLeast"/>
              <w:jc w:val="center"/>
              <w:rPr>
                <w:rFonts w:eastAsia="黑体" w:cs="Times New Roman"/>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eastAsia="黑体" w:cs="Times New Roman"/>
              </w:rPr>
            </w:pPr>
            <w:r>
              <w:rPr>
                <w:rFonts w:cs="Times New Roman"/>
                <w:sz w:val="28"/>
                <w:szCs w:val="28"/>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22</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疾病预防控制</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省疾控局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23</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中医药管理</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省中医药管理局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24</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退役军人事务</w:t>
            </w:r>
          </w:p>
        </w:tc>
        <w:tc>
          <w:tcPr>
            <w:tcW w:w="8521" w:type="dxa"/>
            <w:vAlign w:val="center"/>
          </w:tcPr>
          <w:p>
            <w:pPr>
              <w:pStyle w:val="3"/>
              <w:spacing w:after="0" w:line="0" w:lineRule="atLeast"/>
              <w:jc w:val="center"/>
              <w:rPr>
                <w:rFonts w:cs="Times New Roman"/>
                <w:sz w:val="28"/>
                <w:szCs w:val="28"/>
              </w:rPr>
            </w:pPr>
            <w:r>
              <w:rPr>
                <w:rFonts w:hint="eastAsia" w:cs="Times New Roman"/>
                <w:sz w:val="28"/>
                <w:szCs w:val="28"/>
              </w:rPr>
              <w:t>行政审批类、</w:t>
            </w:r>
            <w:r>
              <w:rPr>
                <w:rFonts w:cs="Times New Roman"/>
                <w:sz w:val="28"/>
                <w:szCs w:val="28"/>
              </w:rPr>
              <w:t>政府投资类、三方服务类、政策申请类、评优评先类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省退役军人事务</w:t>
            </w:r>
            <w:r>
              <w:rPr>
                <w:rFonts w:hint="eastAsia" w:cs="Times New Roman"/>
                <w:sz w:val="28"/>
                <w:szCs w:val="28"/>
              </w:rPr>
              <w:t>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25</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应急管理</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省应急厅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73" w:type="dxa"/>
            <w:vAlign w:val="center"/>
          </w:tcPr>
          <w:p>
            <w:pPr>
              <w:pStyle w:val="3"/>
              <w:spacing w:after="0" w:line="550" w:lineRule="exact"/>
              <w:jc w:val="center"/>
              <w:rPr>
                <w:rFonts w:cs="Times New Roman"/>
                <w:sz w:val="28"/>
                <w:szCs w:val="28"/>
              </w:rPr>
            </w:pPr>
            <w:r>
              <w:rPr>
                <w:rFonts w:eastAsia="黑体" w:cs="Times New Roman"/>
              </w:rPr>
              <w:t>序号</w:t>
            </w:r>
          </w:p>
        </w:tc>
        <w:tc>
          <w:tcPr>
            <w:tcW w:w="1837" w:type="dxa"/>
            <w:vAlign w:val="center"/>
          </w:tcPr>
          <w:p>
            <w:pPr>
              <w:pStyle w:val="3"/>
              <w:spacing w:after="0" w:line="550" w:lineRule="exact"/>
              <w:jc w:val="center"/>
              <w:rPr>
                <w:rFonts w:cs="Times New Roman"/>
                <w:sz w:val="28"/>
                <w:szCs w:val="28"/>
              </w:rPr>
            </w:pPr>
            <w:r>
              <w:rPr>
                <w:rFonts w:eastAsia="黑体" w:cs="Times New Roman"/>
              </w:rPr>
              <w:t>应用领域</w:t>
            </w:r>
          </w:p>
        </w:tc>
        <w:tc>
          <w:tcPr>
            <w:tcW w:w="8521" w:type="dxa"/>
            <w:vAlign w:val="center"/>
          </w:tcPr>
          <w:p>
            <w:pPr>
              <w:pStyle w:val="3"/>
              <w:spacing w:after="0" w:line="550" w:lineRule="exact"/>
              <w:jc w:val="center"/>
              <w:rPr>
                <w:rFonts w:cs="Times New Roman"/>
                <w:strike/>
                <w:sz w:val="28"/>
                <w:szCs w:val="28"/>
                <w:highlight w:val="yellow"/>
              </w:rPr>
            </w:pPr>
            <w:r>
              <w:rPr>
                <w:rFonts w:eastAsia="黑体" w:cs="Times New Roman"/>
              </w:rPr>
              <w:t>主要应用场景</w:t>
            </w:r>
          </w:p>
        </w:tc>
        <w:tc>
          <w:tcPr>
            <w:tcW w:w="2866" w:type="dxa"/>
            <w:vAlign w:val="center"/>
          </w:tcPr>
          <w:p>
            <w:pPr>
              <w:pStyle w:val="3"/>
              <w:spacing w:after="0" w:line="550" w:lineRule="exact"/>
              <w:jc w:val="center"/>
              <w:rPr>
                <w:rFonts w:cs="Times New Roman"/>
                <w:sz w:val="28"/>
                <w:szCs w:val="28"/>
              </w:rPr>
            </w:pPr>
            <w:r>
              <w:rPr>
                <w:rFonts w:eastAsia="黑体" w:cs="Times New Roma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26</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煤炭安全</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省应急厅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27</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矿山安全</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hint="eastAsia" w:cs="Times New Roman"/>
                <w:sz w:val="28"/>
                <w:szCs w:val="28"/>
              </w:rPr>
              <w:t>国家矿山安全</w:t>
            </w:r>
            <w:r>
              <w:rPr>
                <w:rFonts w:hint="eastAsia" w:cs="Times New Roman"/>
                <w:sz w:val="28"/>
                <w:szCs w:val="28"/>
                <w:lang w:eastAsia="zh-CN"/>
              </w:rPr>
              <w:t>监察</w:t>
            </w:r>
            <w:r>
              <w:rPr>
                <w:rFonts w:hint="eastAsia" w:cs="Times New Roman"/>
                <w:sz w:val="28"/>
                <w:szCs w:val="28"/>
              </w:rPr>
              <w:t>局黑龙江局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28</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林业和草原</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省林草局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29</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湿地</w:t>
            </w:r>
          </w:p>
        </w:tc>
        <w:tc>
          <w:tcPr>
            <w:tcW w:w="8521" w:type="dxa"/>
            <w:vAlign w:val="center"/>
          </w:tcPr>
          <w:p>
            <w:pPr>
              <w:pStyle w:val="3"/>
              <w:spacing w:after="0" w:line="0" w:lineRule="atLeast"/>
              <w:jc w:val="center"/>
              <w:rPr>
                <w:rFonts w:cs="Times New Roman"/>
                <w:sz w:val="28"/>
                <w:szCs w:val="28"/>
              </w:rPr>
            </w:pPr>
            <w:r>
              <w:rPr>
                <w:rFonts w:hint="eastAsia" w:cs="Times New Roman"/>
                <w:sz w:val="28"/>
                <w:szCs w:val="28"/>
              </w:rPr>
              <w:t>融资上市类、政府投资类、行政审批类、三方服务类、行政执法类、政策申请类、评优评先类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hint="eastAsia" w:cs="Times New Roman"/>
                <w:sz w:val="28"/>
                <w:szCs w:val="28"/>
              </w:rPr>
              <w:t>省林草局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30</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市场监管</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973" w:type="dxa"/>
            <w:vAlign w:val="center"/>
          </w:tcPr>
          <w:p>
            <w:pPr>
              <w:pStyle w:val="3"/>
              <w:spacing w:after="0" w:line="0" w:lineRule="atLeast"/>
              <w:jc w:val="center"/>
              <w:rPr>
                <w:rFonts w:ascii="仿宋_GB2312" w:hAnsi="仿宋_GB2312"/>
                <w:b/>
                <w:bCs/>
                <w:color w:val="000000" w:themeColor="text1"/>
                <w:sz w:val="28"/>
                <w:szCs w:val="28"/>
                <w14:textFill>
                  <w14:solidFill>
                    <w14:schemeClr w14:val="tx1"/>
                  </w14:solidFill>
                </w14:textFill>
              </w:rPr>
            </w:pPr>
            <w:bookmarkStart w:id="0" w:name="_GoBack" w:colFirst="0" w:colLast="3"/>
            <w:r>
              <w:rPr>
                <w:rFonts w:hint="eastAsia" w:ascii="仿宋_GB2312" w:hAnsi="仿宋_GB2312"/>
                <w:b/>
                <w:bCs/>
                <w:color w:val="000000" w:themeColor="text1"/>
                <w:sz w:val="28"/>
                <w:szCs w:val="28"/>
                <w14:textFill>
                  <w14:solidFill>
                    <w14:schemeClr w14:val="tx1"/>
                  </w14:solidFill>
                </w14:textFill>
              </w:rPr>
              <w:t>31</w:t>
            </w:r>
          </w:p>
        </w:tc>
        <w:tc>
          <w:tcPr>
            <w:tcW w:w="1837" w:type="dxa"/>
            <w:vAlign w:val="center"/>
          </w:tcPr>
          <w:p>
            <w:pPr>
              <w:pStyle w:val="3"/>
              <w:spacing w:after="0" w:line="0" w:lineRule="atLeast"/>
              <w:jc w:val="center"/>
              <w:rPr>
                <w:rFonts w:ascii="仿宋_GB2312" w:hAnsi="仿宋_GB2312"/>
                <w:b/>
                <w:bCs/>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新闻出版</w:t>
            </w:r>
          </w:p>
        </w:tc>
        <w:tc>
          <w:tcPr>
            <w:tcW w:w="8521" w:type="dxa"/>
            <w:vAlign w:val="center"/>
          </w:tcPr>
          <w:p>
            <w:pPr>
              <w:pStyle w:val="3"/>
              <w:spacing w:after="0" w:line="0" w:lineRule="atLeast"/>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融资上市类、政府投资类、</w:t>
            </w:r>
            <w:r>
              <w:rPr>
                <w:rFonts w:hint="eastAsia" w:cs="Times New Roman"/>
                <w:b/>
                <w:bCs/>
                <w:color w:val="000000" w:themeColor="text1"/>
                <w:sz w:val="28"/>
                <w:szCs w:val="28"/>
                <w14:textFill>
                  <w14:solidFill>
                    <w14:schemeClr w14:val="tx1"/>
                  </w14:solidFill>
                </w14:textFill>
              </w:rPr>
              <w:t>行政审批类、</w:t>
            </w:r>
            <w:r>
              <w:rPr>
                <w:rFonts w:cs="Times New Roman"/>
                <w:b/>
                <w:bCs/>
                <w:color w:val="000000" w:themeColor="text1"/>
                <w:sz w:val="28"/>
                <w:szCs w:val="28"/>
                <w14:textFill>
                  <w14:solidFill>
                    <w14:schemeClr w14:val="tx1"/>
                  </w14:solidFill>
                </w14:textFill>
              </w:rPr>
              <w:t>三方服务类、行政执法类、政策申请类、评优评先类</w:t>
            </w:r>
          </w:p>
        </w:tc>
        <w:tc>
          <w:tcPr>
            <w:tcW w:w="2866" w:type="dxa"/>
            <w:vAlign w:val="center"/>
          </w:tcPr>
          <w:p>
            <w:pPr>
              <w:pStyle w:val="3"/>
              <w:spacing w:after="0" w:line="0" w:lineRule="atLeast"/>
              <w:jc w:val="center"/>
              <w:rPr>
                <w:rFonts w:cs="Times New Roman"/>
                <w:b/>
                <w:bCs/>
                <w:color w:val="000000" w:themeColor="text1"/>
                <w:sz w:val="28"/>
                <w:szCs w:val="28"/>
                <w14:textFill>
                  <w14:solidFill>
                    <w14:schemeClr w14:val="tx1"/>
                  </w14:solidFill>
                </w14:textFill>
              </w:rPr>
            </w:pPr>
            <w:r>
              <w:rPr>
                <w:rFonts w:hint="eastAsia" w:cs="Times New Roman"/>
                <w:b/>
                <w:bCs/>
                <w:color w:val="000000" w:themeColor="text1"/>
                <w:sz w:val="28"/>
                <w:szCs w:val="28"/>
                <w14:textFill>
                  <w14:solidFill>
                    <w14:schemeClr w14:val="tx1"/>
                  </w14:solidFill>
                </w14:textFill>
              </w:rPr>
              <w:t>省新闻出版局</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32</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广播电视</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rPr>
              <w:t>33</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民族宗教</w:t>
            </w:r>
          </w:p>
        </w:tc>
        <w:tc>
          <w:tcPr>
            <w:tcW w:w="8521" w:type="dxa"/>
            <w:vAlign w:val="center"/>
          </w:tcPr>
          <w:p>
            <w:pPr>
              <w:pStyle w:val="3"/>
              <w:spacing w:after="0" w:line="0" w:lineRule="atLeast"/>
              <w:jc w:val="center"/>
              <w:rPr>
                <w:rFonts w:cs="Times New Roman"/>
                <w:sz w:val="28"/>
                <w:szCs w:val="28"/>
              </w:rPr>
            </w:pPr>
            <w:r>
              <w:rPr>
                <w:rFonts w:hint="eastAsia" w:cs="Times New Roman"/>
                <w:sz w:val="28"/>
                <w:szCs w:val="28"/>
              </w:rPr>
              <w:t>融资上市类、政府投资类、行政审批类、三方服务类、行政执法类、政策申请类、评优评先类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hint="eastAsia" w:cs="Times New Roman"/>
                <w:sz w:val="28"/>
                <w:szCs w:val="28"/>
              </w:rPr>
              <w:t>省民宗委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73" w:type="dxa"/>
            <w:vAlign w:val="center"/>
          </w:tcPr>
          <w:p>
            <w:pPr>
              <w:pStyle w:val="3"/>
              <w:spacing w:after="0" w:line="0" w:lineRule="atLeast"/>
              <w:jc w:val="center"/>
              <w:rPr>
                <w:rFonts w:ascii="仿宋_GB2312" w:hAnsi="仿宋_GB2312"/>
              </w:rPr>
            </w:pPr>
            <w:r>
              <w:rPr>
                <w:rFonts w:hint="eastAsia" w:ascii="仿宋_GB2312" w:hAnsi="仿宋_GB2312"/>
                <w:sz w:val="28"/>
                <w:szCs w:val="28"/>
              </w:rPr>
              <w:t>34</w:t>
            </w:r>
          </w:p>
        </w:tc>
        <w:tc>
          <w:tcPr>
            <w:tcW w:w="1837" w:type="dxa"/>
            <w:vAlign w:val="center"/>
          </w:tcPr>
          <w:p>
            <w:pPr>
              <w:pStyle w:val="3"/>
              <w:spacing w:after="0" w:line="0" w:lineRule="atLeast"/>
              <w:jc w:val="center"/>
              <w:rPr>
                <w:rFonts w:ascii="仿宋_GB2312" w:hAnsi="仿宋_GB2312"/>
              </w:rPr>
            </w:pPr>
            <w:r>
              <w:rPr>
                <w:rFonts w:hint="eastAsia" w:ascii="仿宋_GB2312" w:hAnsi="仿宋_GB2312"/>
                <w:sz w:val="28"/>
                <w:szCs w:val="28"/>
              </w:rPr>
              <w:t>体育</w:t>
            </w:r>
          </w:p>
        </w:tc>
        <w:tc>
          <w:tcPr>
            <w:tcW w:w="8521" w:type="dxa"/>
            <w:vAlign w:val="center"/>
          </w:tcPr>
          <w:p>
            <w:pPr>
              <w:pStyle w:val="3"/>
              <w:spacing w:after="0" w:line="0" w:lineRule="atLeast"/>
              <w:jc w:val="center"/>
              <w:rPr>
                <w:rFonts w:eastAsia="黑体" w:cs="Times New Roman"/>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eastAsia="黑体" w:cs="Times New Roman"/>
              </w:rPr>
            </w:pPr>
            <w:r>
              <w:rPr>
                <w:rFonts w:cs="Times New Roman"/>
                <w:sz w:val="28"/>
                <w:szCs w:val="28"/>
              </w:rPr>
              <w:t>省体育局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73" w:type="dxa"/>
            <w:vAlign w:val="center"/>
          </w:tcPr>
          <w:p>
            <w:pPr>
              <w:pStyle w:val="3"/>
              <w:spacing w:after="0" w:line="550" w:lineRule="exact"/>
              <w:jc w:val="center"/>
              <w:rPr>
                <w:rFonts w:cs="Times New Roman"/>
                <w:sz w:val="28"/>
                <w:szCs w:val="28"/>
              </w:rPr>
            </w:pPr>
            <w:r>
              <w:rPr>
                <w:rFonts w:eastAsia="黑体" w:cs="Times New Roman"/>
              </w:rPr>
              <w:t>序号</w:t>
            </w:r>
          </w:p>
        </w:tc>
        <w:tc>
          <w:tcPr>
            <w:tcW w:w="1837" w:type="dxa"/>
            <w:vAlign w:val="center"/>
          </w:tcPr>
          <w:p>
            <w:pPr>
              <w:pStyle w:val="3"/>
              <w:spacing w:after="0" w:line="550" w:lineRule="exact"/>
              <w:jc w:val="center"/>
              <w:rPr>
                <w:rFonts w:cs="Times New Roman"/>
                <w:sz w:val="28"/>
                <w:szCs w:val="28"/>
              </w:rPr>
            </w:pPr>
            <w:r>
              <w:rPr>
                <w:rFonts w:eastAsia="黑体" w:cs="Times New Roman"/>
              </w:rPr>
              <w:t>应用领域</w:t>
            </w:r>
          </w:p>
        </w:tc>
        <w:tc>
          <w:tcPr>
            <w:tcW w:w="8521" w:type="dxa"/>
            <w:vAlign w:val="center"/>
          </w:tcPr>
          <w:p>
            <w:pPr>
              <w:pStyle w:val="3"/>
              <w:spacing w:after="0" w:line="550" w:lineRule="exact"/>
              <w:jc w:val="center"/>
              <w:rPr>
                <w:rFonts w:cs="Times New Roman"/>
                <w:strike/>
                <w:sz w:val="28"/>
                <w:szCs w:val="28"/>
                <w:highlight w:val="yellow"/>
              </w:rPr>
            </w:pPr>
            <w:r>
              <w:rPr>
                <w:rFonts w:eastAsia="黑体" w:cs="Times New Roman"/>
              </w:rPr>
              <w:t>主要应用场景</w:t>
            </w:r>
          </w:p>
        </w:tc>
        <w:tc>
          <w:tcPr>
            <w:tcW w:w="2866" w:type="dxa"/>
            <w:vAlign w:val="center"/>
          </w:tcPr>
          <w:p>
            <w:pPr>
              <w:pStyle w:val="3"/>
              <w:spacing w:after="0" w:line="550" w:lineRule="exact"/>
              <w:jc w:val="center"/>
              <w:rPr>
                <w:rFonts w:cs="Times New Roman"/>
                <w:sz w:val="28"/>
                <w:szCs w:val="28"/>
              </w:rPr>
            </w:pPr>
            <w:r>
              <w:rPr>
                <w:rFonts w:eastAsia="黑体" w:cs="Times New Roma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35</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统计</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36</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医疗保障</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37</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国防动员</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省国动办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38</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金融管理</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三方服务类、行政执法类、政策申请类、评优评先类、金融服务类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人民银行黑龙江省分行、</w:t>
            </w:r>
            <w:r>
              <w:rPr>
                <w:rFonts w:hint="eastAsia" w:cs="Times New Roman"/>
                <w:sz w:val="28"/>
                <w:szCs w:val="28"/>
              </w:rPr>
              <w:t>国家金融监督管理总局黑龙江监管局、黑龙江省地方金融管理局</w:t>
            </w:r>
            <w:r>
              <w:rPr>
                <w:rFonts w:cs="Times New Roman"/>
                <w:sz w:val="28"/>
                <w:szCs w:val="28"/>
              </w:rPr>
              <w:t>、黑龙江证监局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39</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知识产权</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省科技厅、省知识产权局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40</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能源</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73" w:type="dxa"/>
            <w:vAlign w:val="center"/>
          </w:tcPr>
          <w:p>
            <w:pPr>
              <w:pStyle w:val="3"/>
              <w:spacing w:after="0" w:line="0" w:lineRule="atLeast"/>
              <w:jc w:val="center"/>
              <w:rPr>
                <w:rFonts w:ascii="仿宋_GB2312" w:hAnsi="仿宋_GB2312"/>
                <w:b/>
                <w:bCs/>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41</w:t>
            </w:r>
          </w:p>
        </w:tc>
        <w:tc>
          <w:tcPr>
            <w:tcW w:w="1837" w:type="dxa"/>
            <w:vAlign w:val="center"/>
          </w:tcPr>
          <w:p>
            <w:pPr>
              <w:pStyle w:val="3"/>
              <w:spacing w:after="0" w:line="0" w:lineRule="atLeast"/>
              <w:jc w:val="center"/>
              <w:rPr>
                <w:rFonts w:ascii="仿宋_GB2312" w:hAnsi="仿宋_GB2312"/>
                <w:b/>
                <w:bCs/>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粮食和物资储备</w:t>
            </w:r>
          </w:p>
        </w:tc>
        <w:tc>
          <w:tcPr>
            <w:tcW w:w="8521" w:type="dxa"/>
            <w:vAlign w:val="center"/>
          </w:tcPr>
          <w:p>
            <w:pPr>
              <w:pStyle w:val="3"/>
              <w:spacing w:after="0" w:line="0" w:lineRule="atLeast"/>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融资上市类、政府投资类、</w:t>
            </w:r>
            <w:r>
              <w:rPr>
                <w:rFonts w:hint="eastAsia" w:cs="Times New Roman"/>
                <w:b/>
                <w:bCs/>
                <w:color w:val="000000" w:themeColor="text1"/>
                <w:sz w:val="28"/>
                <w:szCs w:val="28"/>
                <w14:textFill>
                  <w14:solidFill>
                    <w14:schemeClr w14:val="tx1"/>
                  </w14:solidFill>
                </w14:textFill>
              </w:rPr>
              <w:t>行政审批类、</w:t>
            </w:r>
            <w:r>
              <w:rPr>
                <w:rFonts w:cs="Times New Roman"/>
                <w:b/>
                <w:bCs/>
                <w:color w:val="000000" w:themeColor="text1"/>
                <w:sz w:val="28"/>
                <w:szCs w:val="28"/>
                <w14:textFill>
                  <w14:solidFill>
                    <w14:schemeClr w14:val="tx1"/>
                  </w14:solidFill>
                </w14:textFill>
              </w:rPr>
              <w:t>三方服务类、行政执法类、政策申请类、评优评先类</w:t>
            </w:r>
          </w:p>
        </w:tc>
        <w:tc>
          <w:tcPr>
            <w:tcW w:w="2866" w:type="dxa"/>
            <w:vAlign w:val="center"/>
          </w:tcPr>
          <w:p>
            <w:pPr>
              <w:pStyle w:val="3"/>
              <w:spacing w:after="0" w:line="0" w:lineRule="atLeast"/>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省粮储局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73" w:type="dxa"/>
            <w:vAlign w:val="center"/>
          </w:tcPr>
          <w:p>
            <w:pPr>
              <w:pStyle w:val="3"/>
              <w:spacing w:after="0" w:line="550" w:lineRule="exact"/>
              <w:jc w:val="center"/>
              <w:rPr>
                <w:rFonts w:ascii="仿宋_GB2312" w:hAnsi="仿宋_GB2312"/>
                <w:sz w:val="28"/>
                <w:szCs w:val="28"/>
              </w:rPr>
            </w:pPr>
            <w:r>
              <w:rPr>
                <w:rFonts w:eastAsia="黑体" w:cs="Times New Roman"/>
              </w:rPr>
              <w:t>序号</w:t>
            </w:r>
          </w:p>
        </w:tc>
        <w:tc>
          <w:tcPr>
            <w:tcW w:w="1837" w:type="dxa"/>
            <w:vAlign w:val="center"/>
          </w:tcPr>
          <w:p>
            <w:pPr>
              <w:pStyle w:val="3"/>
              <w:spacing w:after="0" w:line="550" w:lineRule="exact"/>
              <w:jc w:val="center"/>
              <w:rPr>
                <w:rFonts w:ascii="仿宋_GB2312" w:hAnsi="仿宋_GB2312"/>
                <w:sz w:val="28"/>
                <w:szCs w:val="28"/>
              </w:rPr>
            </w:pPr>
            <w:r>
              <w:rPr>
                <w:rFonts w:eastAsia="黑体" w:cs="Times New Roman"/>
              </w:rPr>
              <w:t>应用领域</w:t>
            </w:r>
          </w:p>
        </w:tc>
        <w:tc>
          <w:tcPr>
            <w:tcW w:w="8521" w:type="dxa"/>
            <w:vAlign w:val="center"/>
          </w:tcPr>
          <w:p>
            <w:pPr>
              <w:pStyle w:val="3"/>
              <w:spacing w:after="0" w:line="550" w:lineRule="exact"/>
              <w:jc w:val="center"/>
              <w:rPr>
                <w:rFonts w:cs="Times New Roman"/>
                <w:sz w:val="28"/>
                <w:szCs w:val="28"/>
              </w:rPr>
            </w:pPr>
            <w:r>
              <w:rPr>
                <w:rFonts w:eastAsia="黑体" w:cs="Times New Roman"/>
              </w:rPr>
              <w:t>应用领域</w:t>
            </w:r>
          </w:p>
        </w:tc>
        <w:tc>
          <w:tcPr>
            <w:tcW w:w="2866" w:type="dxa"/>
            <w:vAlign w:val="center"/>
          </w:tcPr>
          <w:p>
            <w:pPr>
              <w:pStyle w:val="3"/>
              <w:spacing w:after="0" w:line="550" w:lineRule="exact"/>
              <w:jc w:val="center"/>
              <w:rPr>
                <w:rFonts w:cs="Times New Roman"/>
                <w:sz w:val="28"/>
                <w:szCs w:val="28"/>
              </w:rPr>
            </w:pPr>
            <w:r>
              <w:rPr>
                <w:rFonts w:eastAsia="黑体" w:cs="Times New Roman"/>
              </w:rPr>
              <w:t>应用领域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73" w:type="dxa"/>
            <w:vAlign w:val="center"/>
          </w:tcPr>
          <w:p>
            <w:pPr>
              <w:pStyle w:val="3"/>
              <w:spacing w:after="0" w:line="0" w:lineRule="atLeast"/>
              <w:jc w:val="center"/>
              <w:rPr>
                <w:rFonts w:cs="Times New Roman"/>
                <w:sz w:val="28"/>
                <w:szCs w:val="28"/>
              </w:rPr>
            </w:pPr>
            <w:r>
              <w:rPr>
                <w:rFonts w:hint="eastAsia" w:ascii="仿宋_GB2312" w:hAnsi="仿宋_GB2312"/>
                <w:sz w:val="28"/>
                <w:szCs w:val="28"/>
              </w:rPr>
              <w:t>42</w:t>
            </w:r>
          </w:p>
        </w:tc>
        <w:tc>
          <w:tcPr>
            <w:tcW w:w="1837" w:type="dxa"/>
            <w:vAlign w:val="center"/>
          </w:tcPr>
          <w:p>
            <w:pPr>
              <w:pStyle w:val="3"/>
              <w:spacing w:after="0" w:line="0" w:lineRule="atLeast"/>
              <w:jc w:val="center"/>
              <w:rPr>
                <w:rFonts w:cs="Times New Roman"/>
                <w:sz w:val="28"/>
                <w:szCs w:val="28"/>
              </w:rPr>
            </w:pPr>
            <w:r>
              <w:rPr>
                <w:rFonts w:hint="eastAsia" w:ascii="仿宋_GB2312" w:hAnsi="仿宋_GB2312"/>
                <w:sz w:val="28"/>
                <w:szCs w:val="28"/>
              </w:rPr>
              <w:t>药品</w:t>
            </w:r>
          </w:p>
        </w:tc>
        <w:tc>
          <w:tcPr>
            <w:tcW w:w="8521" w:type="dxa"/>
            <w:vAlign w:val="center"/>
          </w:tcPr>
          <w:p>
            <w:pPr>
              <w:pStyle w:val="3"/>
              <w:spacing w:after="0" w:line="0" w:lineRule="atLeast"/>
              <w:jc w:val="center"/>
              <w:rPr>
                <w:rFonts w:cs="Times New Roman"/>
                <w:strike/>
                <w:sz w:val="28"/>
                <w:szCs w:val="28"/>
                <w:highlight w:val="yellow"/>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hint="eastAsia" w:cs="Times New Roman"/>
                <w:sz w:val="28"/>
                <w:szCs w:val="28"/>
              </w:rPr>
              <w:t>省医保局、</w:t>
            </w:r>
            <w:r>
              <w:rPr>
                <w:rFonts w:cs="Times New Roman"/>
                <w:sz w:val="28"/>
                <w:szCs w:val="28"/>
              </w:rPr>
              <w:t>省药监局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43</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医疗器械</w:t>
            </w:r>
          </w:p>
        </w:tc>
        <w:tc>
          <w:tcPr>
            <w:tcW w:w="8521" w:type="dxa"/>
            <w:vAlign w:val="center"/>
          </w:tcPr>
          <w:p>
            <w:pPr>
              <w:pStyle w:val="3"/>
              <w:spacing w:after="0" w:line="0" w:lineRule="atLeast"/>
              <w:jc w:val="center"/>
              <w:rPr>
                <w:rFonts w:cs="Times New Roman"/>
                <w:sz w:val="28"/>
                <w:szCs w:val="28"/>
              </w:rPr>
            </w:pPr>
            <w:r>
              <w:rPr>
                <w:rFonts w:hint="eastAsia" w:cs="Times New Roman"/>
                <w:sz w:val="28"/>
                <w:szCs w:val="28"/>
              </w:rPr>
              <w:t>融资上市类、政府投资类、行政审批类、三方服务类、行政执法类、政策申请类、评优评先类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hint="eastAsia" w:cs="Times New Roman"/>
                <w:sz w:val="28"/>
                <w:szCs w:val="28"/>
              </w:rPr>
              <w:t>省市场监管局、省药监局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44</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消防救援</w:t>
            </w:r>
          </w:p>
        </w:tc>
        <w:tc>
          <w:tcPr>
            <w:tcW w:w="8521" w:type="dxa"/>
            <w:vAlign w:val="center"/>
          </w:tcPr>
          <w:p>
            <w:pPr>
              <w:pStyle w:val="3"/>
              <w:spacing w:after="0" w:line="0" w:lineRule="atLeast"/>
              <w:jc w:val="center"/>
              <w:rPr>
                <w:rFonts w:eastAsia="黑体" w:cs="Times New Roman"/>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eastAsia="黑体" w:cs="Times New Roman"/>
              </w:rPr>
            </w:pPr>
            <w:r>
              <w:rPr>
                <w:rFonts w:cs="Times New Roman"/>
                <w:sz w:val="28"/>
                <w:szCs w:val="28"/>
              </w:rPr>
              <w:t>省消防救援总队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45</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住房公积金</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46</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税务</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47</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档案</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省档案局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48</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密码</w:t>
            </w:r>
          </w:p>
        </w:tc>
        <w:tc>
          <w:tcPr>
            <w:tcW w:w="8521" w:type="dxa"/>
            <w:vAlign w:val="center"/>
          </w:tcPr>
          <w:p>
            <w:pPr>
              <w:pStyle w:val="3"/>
              <w:spacing w:after="0" w:line="0" w:lineRule="atLeast"/>
              <w:jc w:val="center"/>
              <w:rPr>
                <w:rFonts w:cs="Times New Roman"/>
                <w:sz w:val="28"/>
                <w:szCs w:val="28"/>
              </w:rPr>
            </w:pPr>
            <w:r>
              <w:rPr>
                <w:rFonts w:hint="eastAsia" w:cs="Times New Roman"/>
                <w:sz w:val="28"/>
                <w:szCs w:val="28"/>
              </w:rPr>
              <w:t>融资上市类、政府投资类、行政审批类、三方服务类、行政执法类、政策申请类、评优评先类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hint="eastAsia" w:cs="Times New Roman"/>
                <w:sz w:val="28"/>
                <w:szCs w:val="28"/>
              </w:rPr>
              <w:t>省国家密码管理局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49</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气象</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50</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地震</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省地震局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73" w:type="dxa"/>
            <w:vAlign w:val="center"/>
          </w:tcPr>
          <w:p>
            <w:pPr>
              <w:pStyle w:val="3"/>
              <w:spacing w:after="0" w:line="550" w:lineRule="exact"/>
              <w:jc w:val="center"/>
              <w:rPr>
                <w:rFonts w:ascii="仿宋_GB2312" w:hAnsi="仿宋_GB2312"/>
                <w:color w:val="FF0000"/>
                <w:sz w:val="28"/>
                <w:szCs w:val="28"/>
              </w:rPr>
            </w:pPr>
            <w:r>
              <w:rPr>
                <w:rFonts w:eastAsia="黑体" w:cs="Times New Roman"/>
              </w:rPr>
              <w:t>序号</w:t>
            </w:r>
          </w:p>
        </w:tc>
        <w:tc>
          <w:tcPr>
            <w:tcW w:w="1837" w:type="dxa"/>
            <w:vAlign w:val="center"/>
          </w:tcPr>
          <w:p>
            <w:pPr>
              <w:pStyle w:val="3"/>
              <w:spacing w:after="0" w:line="550" w:lineRule="exact"/>
              <w:jc w:val="center"/>
              <w:rPr>
                <w:rFonts w:ascii="仿宋_GB2312" w:hAnsi="仿宋_GB2312"/>
                <w:color w:val="FF0000"/>
                <w:sz w:val="28"/>
                <w:szCs w:val="28"/>
              </w:rPr>
            </w:pPr>
            <w:r>
              <w:rPr>
                <w:rFonts w:eastAsia="黑体" w:cs="Times New Roman"/>
              </w:rPr>
              <w:t>应用领域</w:t>
            </w:r>
          </w:p>
        </w:tc>
        <w:tc>
          <w:tcPr>
            <w:tcW w:w="8521" w:type="dxa"/>
            <w:vAlign w:val="center"/>
          </w:tcPr>
          <w:p>
            <w:pPr>
              <w:pStyle w:val="3"/>
              <w:spacing w:after="0" w:line="550" w:lineRule="exact"/>
              <w:jc w:val="center"/>
              <w:rPr>
                <w:rFonts w:cs="Times New Roman"/>
                <w:color w:val="FF0000"/>
                <w:sz w:val="28"/>
                <w:szCs w:val="28"/>
              </w:rPr>
            </w:pPr>
            <w:r>
              <w:rPr>
                <w:rFonts w:eastAsia="黑体" w:cs="Times New Roman"/>
              </w:rPr>
              <w:t>主要应用场景</w:t>
            </w:r>
          </w:p>
        </w:tc>
        <w:tc>
          <w:tcPr>
            <w:tcW w:w="2866" w:type="dxa"/>
            <w:vAlign w:val="center"/>
          </w:tcPr>
          <w:p>
            <w:pPr>
              <w:pStyle w:val="3"/>
              <w:spacing w:after="0" w:line="550" w:lineRule="exact"/>
              <w:jc w:val="center"/>
              <w:rPr>
                <w:rFonts w:cs="Times New Roman"/>
                <w:color w:val="FF0000"/>
                <w:sz w:val="28"/>
                <w:szCs w:val="28"/>
              </w:rPr>
            </w:pPr>
            <w:r>
              <w:rPr>
                <w:rFonts w:eastAsia="黑体" w:cs="Times New Roma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73"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52</w:t>
            </w:r>
          </w:p>
        </w:tc>
        <w:tc>
          <w:tcPr>
            <w:tcW w:w="1837"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测绘</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省测绘局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73" w:type="dxa"/>
            <w:vAlign w:val="center"/>
          </w:tcPr>
          <w:p>
            <w:pPr>
              <w:pStyle w:val="3"/>
              <w:spacing w:after="0" w:line="0" w:lineRule="atLeast"/>
              <w:jc w:val="center"/>
              <w:rPr>
                <w:rFonts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color w:val="000000" w:themeColor="text1"/>
                <w:sz w:val="28"/>
                <w:szCs w:val="28"/>
                <w14:textFill>
                  <w14:solidFill>
                    <w14:schemeClr w14:val="tx1"/>
                  </w14:solidFill>
                </w14:textFill>
              </w:rPr>
              <w:t>51</w:t>
            </w:r>
          </w:p>
        </w:tc>
        <w:tc>
          <w:tcPr>
            <w:tcW w:w="1837" w:type="dxa"/>
            <w:vAlign w:val="center"/>
          </w:tcPr>
          <w:p>
            <w:pPr>
              <w:pStyle w:val="3"/>
              <w:spacing w:after="0" w:line="0" w:lineRule="atLeast"/>
              <w:jc w:val="center"/>
              <w:rPr>
                <w:rFonts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color w:val="000000" w:themeColor="text1"/>
                <w:sz w:val="28"/>
                <w:szCs w:val="28"/>
                <w14:textFill>
                  <w14:solidFill>
                    <w14:schemeClr w14:val="tx1"/>
                  </w14:solidFill>
                </w14:textFill>
              </w:rPr>
              <w:t>通信管理</w:t>
            </w:r>
          </w:p>
        </w:tc>
        <w:tc>
          <w:tcPr>
            <w:tcW w:w="8521" w:type="dxa"/>
            <w:vAlign w:val="center"/>
          </w:tcPr>
          <w:p>
            <w:pPr>
              <w:pStyle w:val="3"/>
              <w:spacing w:after="0" w:line="0" w:lineRule="atLeast"/>
              <w:jc w:val="center"/>
              <w:rPr>
                <w:rFonts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cs="Times New Roman"/>
                <w:color w:val="000000" w:themeColor="text1"/>
                <w:sz w:val="28"/>
                <w:szCs w:val="28"/>
                <w14:textFill>
                  <w14:solidFill>
                    <w14:schemeClr w14:val="tx1"/>
                  </w14:solidFill>
                </w14:textFill>
              </w:rPr>
              <w:t>融资上市类、政府投资类、政府投资类、</w:t>
            </w:r>
            <w:r>
              <w:rPr>
                <w:rFonts w:hint="eastAsia" w:cs="Times New Roman"/>
                <w:color w:val="000000" w:themeColor="text1"/>
                <w:sz w:val="28"/>
                <w:szCs w:val="28"/>
                <w14:textFill>
                  <w14:solidFill>
                    <w14:schemeClr w14:val="tx1"/>
                  </w14:solidFill>
                </w14:textFill>
              </w:rPr>
              <w:t>行政审批类、</w:t>
            </w:r>
            <w:r>
              <w:rPr>
                <w:rFonts w:cs="Times New Roman"/>
                <w:color w:val="000000" w:themeColor="text1"/>
                <w:sz w:val="28"/>
                <w:szCs w:val="28"/>
                <w14:textFill>
                  <w14:solidFill>
                    <w14:schemeClr w14:val="tx1"/>
                  </w14:solidFill>
                </w14:textFill>
              </w:rPr>
              <w:t>三方服务类、行政执法类、政策申请类、评优评先类</w:t>
            </w:r>
          </w:p>
        </w:tc>
        <w:tc>
          <w:tcPr>
            <w:tcW w:w="2866" w:type="dxa"/>
            <w:vAlign w:val="center"/>
          </w:tcPr>
          <w:p>
            <w:pPr>
              <w:pStyle w:val="3"/>
              <w:spacing w:after="0" w:line="0" w:lineRule="atLeast"/>
              <w:jc w:val="center"/>
              <w:rPr>
                <w:rFonts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cs="Times New Roman"/>
                <w:color w:val="000000" w:themeColor="text1"/>
                <w:sz w:val="28"/>
                <w:szCs w:val="28"/>
                <w14:textFill>
                  <w14:solidFill>
                    <w14:schemeClr w14:val="tx1"/>
                  </w14:solidFill>
                </w14:textFill>
              </w:rPr>
              <w:t>省通信管理局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73" w:type="dxa"/>
            <w:vAlign w:val="center"/>
          </w:tcPr>
          <w:p>
            <w:pPr>
              <w:pStyle w:val="3"/>
              <w:spacing w:after="0" w:line="0" w:lineRule="atLeast"/>
              <w:jc w:val="center"/>
              <w:rPr>
                <w:rFonts w:cs="Times New Roman"/>
                <w:sz w:val="28"/>
                <w:szCs w:val="28"/>
              </w:rPr>
            </w:pPr>
            <w:r>
              <w:rPr>
                <w:rFonts w:hint="eastAsia" w:cs="Times New Roman"/>
                <w:sz w:val="28"/>
                <w:szCs w:val="28"/>
              </w:rPr>
              <w:t>53</w:t>
            </w:r>
          </w:p>
        </w:tc>
        <w:tc>
          <w:tcPr>
            <w:tcW w:w="1837" w:type="dxa"/>
            <w:vAlign w:val="center"/>
          </w:tcPr>
          <w:p>
            <w:pPr>
              <w:pStyle w:val="3"/>
              <w:spacing w:after="0" w:line="0" w:lineRule="atLeast"/>
              <w:jc w:val="center"/>
              <w:rPr>
                <w:rFonts w:cs="Times New Roman"/>
                <w:sz w:val="28"/>
                <w:szCs w:val="28"/>
              </w:rPr>
            </w:pPr>
            <w:r>
              <w:rPr>
                <w:rFonts w:cs="Times New Roman"/>
                <w:sz w:val="28"/>
                <w:szCs w:val="28"/>
              </w:rPr>
              <w:t>铁路</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hint="eastAsia" w:cs="Times New Roman"/>
                <w:sz w:val="28"/>
                <w:szCs w:val="28"/>
              </w:rPr>
              <w:t>省公安厅（铁路公安）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73" w:type="dxa"/>
            <w:vAlign w:val="center"/>
          </w:tcPr>
          <w:p>
            <w:pPr>
              <w:pStyle w:val="3"/>
              <w:spacing w:after="0" w:line="0" w:lineRule="atLeast"/>
              <w:jc w:val="center"/>
              <w:rPr>
                <w:rFonts w:cs="Times New Roman"/>
                <w:sz w:val="28"/>
                <w:szCs w:val="28"/>
              </w:rPr>
            </w:pPr>
            <w:r>
              <w:rPr>
                <w:rFonts w:hint="eastAsia" w:cs="Times New Roman"/>
                <w:sz w:val="28"/>
                <w:szCs w:val="28"/>
              </w:rPr>
              <w:t>54</w:t>
            </w:r>
          </w:p>
        </w:tc>
        <w:tc>
          <w:tcPr>
            <w:tcW w:w="1837" w:type="dxa"/>
            <w:vAlign w:val="center"/>
          </w:tcPr>
          <w:p>
            <w:pPr>
              <w:pStyle w:val="3"/>
              <w:spacing w:after="0" w:line="0" w:lineRule="atLeast"/>
              <w:jc w:val="center"/>
              <w:rPr>
                <w:rFonts w:cs="Times New Roman"/>
                <w:sz w:val="28"/>
                <w:szCs w:val="28"/>
              </w:rPr>
            </w:pPr>
            <w:r>
              <w:rPr>
                <w:rFonts w:cs="Times New Roman"/>
                <w:sz w:val="28"/>
                <w:szCs w:val="28"/>
              </w:rPr>
              <w:t>海事</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黑龙江海事局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73" w:type="dxa"/>
            <w:vAlign w:val="center"/>
          </w:tcPr>
          <w:p>
            <w:pPr>
              <w:pStyle w:val="3"/>
              <w:spacing w:after="0" w:line="0" w:lineRule="atLeast"/>
              <w:jc w:val="center"/>
              <w:rPr>
                <w:rFonts w:cs="Times New Roman"/>
                <w:sz w:val="28"/>
                <w:szCs w:val="28"/>
              </w:rPr>
            </w:pPr>
            <w:r>
              <w:rPr>
                <w:rFonts w:hint="eastAsia" w:cs="Times New Roman"/>
                <w:sz w:val="28"/>
                <w:szCs w:val="28"/>
              </w:rPr>
              <w:t>55</w:t>
            </w:r>
          </w:p>
        </w:tc>
        <w:tc>
          <w:tcPr>
            <w:tcW w:w="1837" w:type="dxa"/>
            <w:vAlign w:val="center"/>
          </w:tcPr>
          <w:p>
            <w:pPr>
              <w:pStyle w:val="3"/>
              <w:spacing w:after="0" w:line="0" w:lineRule="atLeast"/>
              <w:jc w:val="center"/>
              <w:rPr>
                <w:rFonts w:cs="Times New Roman"/>
                <w:sz w:val="28"/>
                <w:szCs w:val="28"/>
              </w:rPr>
            </w:pPr>
            <w:r>
              <w:rPr>
                <w:rFonts w:cs="Times New Roman"/>
                <w:sz w:val="28"/>
                <w:szCs w:val="28"/>
              </w:rPr>
              <w:t>网络安全</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hint="eastAsia" w:cs="Times New Roman"/>
                <w:sz w:val="28"/>
                <w:szCs w:val="28"/>
              </w:rPr>
              <w:t>省互联网信息办公室、省公安厅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73" w:type="dxa"/>
            <w:vAlign w:val="center"/>
          </w:tcPr>
          <w:p>
            <w:pPr>
              <w:pStyle w:val="3"/>
              <w:spacing w:after="0" w:line="0" w:lineRule="atLeast"/>
              <w:jc w:val="center"/>
              <w:rPr>
                <w:rFonts w:cs="Times New Roman"/>
                <w:sz w:val="28"/>
                <w:szCs w:val="28"/>
              </w:rPr>
            </w:pPr>
            <w:r>
              <w:rPr>
                <w:rFonts w:hint="eastAsia" w:cs="Times New Roman"/>
                <w:sz w:val="28"/>
                <w:szCs w:val="28"/>
              </w:rPr>
              <w:t>56</w:t>
            </w:r>
          </w:p>
        </w:tc>
        <w:tc>
          <w:tcPr>
            <w:tcW w:w="1837" w:type="dxa"/>
            <w:vAlign w:val="center"/>
          </w:tcPr>
          <w:p>
            <w:pPr>
              <w:pStyle w:val="3"/>
              <w:spacing w:after="0" w:line="0" w:lineRule="atLeast"/>
              <w:jc w:val="center"/>
              <w:rPr>
                <w:rFonts w:cs="Times New Roman"/>
                <w:sz w:val="28"/>
                <w:szCs w:val="28"/>
              </w:rPr>
            </w:pPr>
            <w:r>
              <w:rPr>
                <w:rFonts w:cs="Times New Roman"/>
                <w:sz w:val="28"/>
                <w:szCs w:val="28"/>
              </w:rPr>
              <w:t>城市管理</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73" w:type="dxa"/>
            <w:vAlign w:val="center"/>
          </w:tcPr>
          <w:p>
            <w:pPr>
              <w:pStyle w:val="3"/>
              <w:spacing w:after="0" w:line="0" w:lineRule="atLeast"/>
              <w:jc w:val="center"/>
              <w:rPr>
                <w:rFonts w:cs="Times New Roman"/>
                <w:sz w:val="28"/>
                <w:szCs w:val="28"/>
              </w:rPr>
            </w:pPr>
            <w:r>
              <w:rPr>
                <w:rFonts w:hint="eastAsia" w:cs="Times New Roman"/>
                <w:sz w:val="28"/>
                <w:szCs w:val="28"/>
              </w:rPr>
              <w:t>57</w:t>
            </w:r>
          </w:p>
        </w:tc>
        <w:tc>
          <w:tcPr>
            <w:tcW w:w="1837" w:type="dxa"/>
            <w:vAlign w:val="center"/>
          </w:tcPr>
          <w:p>
            <w:pPr>
              <w:pStyle w:val="3"/>
              <w:spacing w:after="0" w:line="0" w:lineRule="atLeast"/>
              <w:jc w:val="center"/>
              <w:rPr>
                <w:rFonts w:cs="Times New Roman"/>
                <w:sz w:val="28"/>
                <w:szCs w:val="28"/>
              </w:rPr>
            </w:pPr>
            <w:r>
              <w:rPr>
                <w:rFonts w:cs="Times New Roman"/>
                <w:sz w:val="28"/>
                <w:szCs w:val="28"/>
              </w:rPr>
              <w:t>家政服务</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cs="Times New Roman"/>
                <w:sz w:val="28"/>
                <w:szCs w:val="28"/>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73" w:type="dxa"/>
            <w:vAlign w:val="center"/>
          </w:tcPr>
          <w:p>
            <w:pPr>
              <w:pStyle w:val="3"/>
              <w:spacing w:after="0" w:line="0" w:lineRule="atLeast"/>
              <w:jc w:val="center"/>
              <w:rPr>
                <w:rFonts w:cs="Times New Roman"/>
                <w:sz w:val="28"/>
                <w:szCs w:val="28"/>
              </w:rPr>
            </w:pPr>
            <w:r>
              <w:rPr>
                <w:rFonts w:hint="eastAsia" w:cs="Times New Roman"/>
                <w:sz w:val="28"/>
                <w:szCs w:val="28"/>
              </w:rPr>
              <w:t>58</w:t>
            </w:r>
          </w:p>
        </w:tc>
        <w:tc>
          <w:tcPr>
            <w:tcW w:w="1837" w:type="dxa"/>
            <w:vAlign w:val="center"/>
          </w:tcPr>
          <w:p>
            <w:pPr>
              <w:pStyle w:val="3"/>
              <w:spacing w:after="0" w:line="0" w:lineRule="atLeast"/>
              <w:jc w:val="center"/>
              <w:rPr>
                <w:rFonts w:cs="Times New Roman"/>
                <w:sz w:val="28"/>
                <w:szCs w:val="28"/>
              </w:rPr>
            </w:pPr>
            <w:r>
              <w:rPr>
                <w:rFonts w:hint="eastAsia" w:cs="Times New Roman"/>
                <w:sz w:val="28"/>
                <w:szCs w:val="28"/>
              </w:rPr>
              <w:t>数据</w:t>
            </w:r>
          </w:p>
        </w:tc>
        <w:tc>
          <w:tcPr>
            <w:tcW w:w="8521" w:type="dxa"/>
            <w:vAlign w:val="center"/>
          </w:tcPr>
          <w:p>
            <w:pPr>
              <w:pStyle w:val="3"/>
              <w:spacing w:after="0" w:line="0" w:lineRule="atLeast"/>
              <w:jc w:val="center"/>
              <w:rPr>
                <w:rFonts w:cs="Times New Roman"/>
                <w:sz w:val="28"/>
                <w:szCs w:val="28"/>
              </w:rPr>
            </w:pPr>
            <w:r>
              <w:rPr>
                <w:rFonts w:cs="Times New Roman"/>
                <w:sz w:val="28"/>
                <w:szCs w:val="28"/>
              </w:rPr>
              <w:t>融资上市类、政府投资类、</w:t>
            </w:r>
            <w:r>
              <w:rPr>
                <w:rFonts w:hint="eastAsia" w:cs="Times New Roman"/>
                <w:sz w:val="28"/>
                <w:szCs w:val="28"/>
              </w:rPr>
              <w:t>行政审批类、</w:t>
            </w:r>
            <w:r>
              <w:rPr>
                <w:rFonts w:cs="Times New Roman"/>
                <w:sz w:val="28"/>
                <w:szCs w:val="28"/>
              </w:rPr>
              <w:t>三方服务类、行政执法类、政策申请类、评优评先类</w:t>
            </w:r>
          </w:p>
        </w:tc>
        <w:tc>
          <w:tcPr>
            <w:tcW w:w="2866" w:type="dxa"/>
            <w:vAlign w:val="center"/>
          </w:tcPr>
          <w:p>
            <w:pPr>
              <w:pStyle w:val="3"/>
              <w:spacing w:after="0" w:line="0" w:lineRule="atLeast"/>
              <w:jc w:val="center"/>
              <w:rPr>
                <w:rFonts w:cs="Times New Roman"/>
                <w:sz w:val="28"/>
                <w:szCs w:val="28"/>
              </w:rPr>
            </w:pPr>
            <w:r>
              <w:rPr>
                <w:rFonts w:hint="eastAsia" w:cs="Times New Roman"/>
                <w:sz w:val="28"/>
                <w:szCs w:val="28"/>
              </w:rPr>
              <w:t>省数据局</w:t>
            </w:r>
          </w:p>
        </w:tc>
      </w:tr>
    </w:tbl>
    <w:p>
      <w:pPr>
        <w:pStyle w:val="3"/>
        <w:spacing w:after="0" w:line="0" w:lineRule="atLeast"/>
        <w:jc w:val="center"/>
        <w:rPr>
          <w:rFonts w:cs="Times New Roman"/>
          <w:sz w:val="28"/>
          <w:szCs w:val="28"/>
        </w:rPr>
      </w:pPr>
    </w:p>
    <w:p>
      <w:pPr>
        <w:spacing w:line="0" w:lineRule="atLeast"/>
        <w:rPr>
          <w:rFonts w:ascii="黑体" w:hAnsi="黑体" w:eastAsia="黑体" w:cs="黑体"/>
          <w:sz w:val="28"/>
          <w:szCs w:val="28"/>
        </w:rPr>
      </w:pPr>
    </w:p>
    <w:p>
      <w:pPr>
        <w:spacing w:line="0" w:lineRule="atLeast"/>
        <w:rPr>
          <w:rFonts w:ascii="黑体" w:hAnsi="黑体" w:eastAsia="黑体" w:cs="黑体"/>
          <w:sz w:val="28"/>
          <w:szCs w:val="28"/>
        </w:rPr>
      </w:pPr>
    </w:p>
    <w:p>
      <w:pPr>
        <w:spacing w:line="0" w:lineRule="atLeast"/>
        <w:rPr>
          <w:rFonts w:ascii="黑体" w:hAnsi="黑体" w:eastAsia="黑体" w:cs="黑体"/>
          <w:sz w:val="28"/>
          <w:szCs w:val="28"/>
        </w:rPr>
      </w:pPr>
    </w:p>
    <w:p>
      <w:pPr>
        <w:spacing w:line="0" w:lineRule="atLeast"/>
        <w:rPr>
          <w:rFonts w:ascii="黑体" w:hAnsi="黑体" w:eastAsia="黑体" w:cs="黑体"/>
          <w:sz w:val="28"/>
          <w:szCs w:val="28"/>
        </w:rPr>
      </w:pPr>
      <w:r>
        <w:rPr>
          <w:rFonts w:hint="eastAsia" w:ascii="黑体" w:hAnsi="黑体" w:eastAsia="黑体" w:cs="黑体"/>
          <w:sz w:val="28"/>
          <w:szCs w:val="28"/>
        </w:rPr>
        <w:t>附件2</w:t>
      </w:r>
    </w:p>
    <w:p>
      <w:pPr>
        <w:spacing w:line="0" w:lineRule="atLeast"/>
        <w:jc w:val="center"/>
        <w:rPr>
          <w:rFonts w:eastAsia="方正小标宋简体"/>
          <w:sz w:val="44"/>
          <w:szCs w:val="44"/>
        </w:rPr>
      </w:pPr>
      <w:r>
        <w:rPr>
          <w:rFonts w:eastAsia="方正小标宋简体"/>
          <w:sz w:val="44"/>
          <w:szCs w:val="44"/>
        </w:rPr>
        <w:t>“信用代证”信用信息归集共享责任清单</w:t>
      </w:r>
    </w:p>
    <w:tbl>
      <w:tblPr>
        <w:tblStyle w:val="9"/>
        <w:tblW w:w="14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207"/>
        <w:gridCol w:w="4752"/>
        <w:gridCol w:w="3336"/>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eastAsia="黑体" w:cs="Times New Roman"/>
              </w:rPr>
            </w:pPr>
            <w:r>
              <w:rPr>
                <w:rFonts w:eastAsia="黑体" w:cs="Times New Roman"/>
              </w:rPr>
              <w:t>序号</w:t>
            </w:r>
          </w:p>
        </w:tc>
        <w:tc>
          <w:tcPr>
            <w:tcW w:w="2207" w:type="dxa"/>
            <w:vAlign w:val="center"/>
          </w:tcPr>
          <w:p>
            <w:pPr>
              <w:pStyle w:val="3"/>
              <w:spacing w:after="0" w:line="0" w:lineRule="atLeast"/>
              <w:jc w:val="center"/>
              <w:rPr>
                <w:rFonts w:eastAsia="黑体" w:cs="Times New Roman"/>
              </w:rPr>
            </w:pPr>
            <w:r>
              <w:rPr>
                <w:rFonts w:eastAsia="黑体" w:cs="Times New Roman"/>
              </w:rPr>
              <w:t>应用领域</w:t>
            </w:r>
          </w:p>
        </w:tc>
        <w:tc>
          <w:tcPr>
            <w:tcW w:w="4752" w:type="dxa"/>
            <w:vAlign w:val="center"/>
          </w:tcPr>
          <w:p>
            <w:pPr>
              <w:pStyle w:val="3"/>
              <w:spacing w:after="0" w:line="0" w:lineRule="atLeast"/>
              <w:jc w:val="center"/>
              <w:rPr>
                <w:rFonts w:eastAsia="黑体" w:cs="Times New Roman"/>
              </w:rPr>
            </w:pPr>
            <w:r>
              <w:rPr>
                <w:rFonts w:eastAsia="黑体" w:cs="Times New Roman"/>
              </w:rPr>
              <w:t>信息共享内容</w:t>
            </w:r>
          </w:p>
        </w:tc>
        <w:tc>
          <w:tcPr>
            <w:tcW w:w="3336" w:type="dxa"/>
            <w:vAlign w:val="center"/>
          </w:tcPr>
          <w:p>
            <w:pPr>
              <w:pStyle w:val="3"/>
              <w:spacing w:after="0" w:line="0" w:lineRule="atLeast"/>
              <w:jc w:val="center"/>
              <w:rPr>
                <w:rFonts w:eastAsia="黑体" w:cs="Times New Roman"/>
              </w:rPr>
            </w:pPr>
            <w:r>
              <w:rPr>
                <w:rFonts w:eastAsia="黑体" w:cs="Times New Roman"/>
              </w:rPr>
              <w:t>信息共享方式</w:t>
            </w:r>
          </w:p>
        </w:tc>
        <w:tc>
          <w:tcPr>
            <w:tcW w:w="3169" w:type="dxa"/>
            <w:vAlign w:val="center"/>
          </w:tcPr>
          <w:p>
            <w:pPr>
              <w:pStyle w:val="3"/>
              <w:spacing w:after="0" w:line="0" w:lineRule="atLeast"/>
              <w:jc w:val="center"/>
              <w:rPr>
                <w:rFonts w:eastAsia="黑体" w:cs="Times New Roman"/>
              </w:rPr>
            </w:pPr>
            <w:r>
              <w:rPr>
                <w:rFonts w:eastAsia="黑体" w:cs="Times New Roma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cs="Times New Roman"/>
                <w:sz w:val="28"/>
                <w:szCs w:val="28"/>
              </w:rPr>
              <w:t>1</w:t>
            </w:r>
          </w:p>
        </w:tc>
        <w:tc>
          <w:tcPr>
            <w:tcW w:w="2207" w:type="dxa"/>
            <w:vAlign w:val="center"/>
          </w:tcPr>
          <w:p>
            <w:pPr>
              <w:pStyle w:val="3"/>
              <w:spacing w:after="0" w:line="0" w:lineRule="atLeast"/>
              <w:jc w:val="center"/>
              <w:rPr>
                <w:rFonts w:cs="Times New Roman"/>
                <w:sz w:val="28"/>
                <w:szCs w:val="28"/>
              </w:rPr>
            </w:pPr>
            <w:r>
              <w:rPr>
                <w:rFonts w:cs="Times New Roman"/>
                <w:sz w:val="28"/>
                <w:szCs w:val="28"/>
              </w:rPr>
              <w:t>发展改革</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cs="Times New Roman"/>
                <w:sz w:val="28"/>
                <w:szCs w:val="28"/>
              </w:rPr>
              <w:t>2</w:t>
            </w:r>
          </w:p>
        </w:tc>
        <w:tc>
          <w:tcPr>
            <w:tcW w:w="2207" w:type="dxa"/>
            <w:vAlign w:val="center"/>
          </w:tcPr>
          <w:p>
            <w:pPr>
              <w:pStyle w:val="3"/>
              <w:spacing w:after="0" w:line="0" w:lineRule="atLeast"/>
              <w:jc w:val="center"/>
              <w:rPr>
                <w:rFonts w:cs="Times New Roman"/>
                <w:sz w:val="28"/>
                <w:szCs w:val="28"/>
              </w:rPr>
            </w:pPr>
            <w:r>
              <w:rPr>
                <w:rFonts w:cs="Times New Roman"/>
                <w:sz w:val="28"/>
                <w:szCs w:val="28"/>
              </w:rPr>
              <w:t>教育</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cs="Times New Roman"/>
                <w:sz w:val="28"/>
                <w:szCs w:val="28"/>
              </w:rPr>
              <w:t>3</w:t>
            </w:r>
          </w:p>
        </w:tc>
        <w:tc>
          <w:tcPr>
            <w:tcW w:w="2207" w:type="dxa"/>
            <w:vAlign w:val="center"/>
          </w:tcPr>
          <w:p>
            <w:pPr>
              <w:pStyle w:val="3"/>
              <w:spacing w:after="0" w:line="0" w:lineRule="atLeast"/>
              <w:jc w:val="center"/>
              <w:rPr>
                <w:rFonts w:cs="Times New Roman"/>
                <w:sz w:val="28"/>
                <w:szCs w:val="28"/>
              </w:rPr>
            </w:pPr>
            <w:r>
              <w:rPr>
                <w:rFonts w:cs="Times New Roman"/>
                <w:sz w:val="28"/>
                <w:szCs w:val="28"/>
              </w:rPr>
              <w:t>科技</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省科技厅、省知识产权局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cs="Times New Roman"/>
                <w:sz w:val="28"/>
                <w:szCs w:val="28"/>
              </w:rPr>
              <w:t>4</w:t>
            </w:r>
          </w:p>
        </w:tc>
        <w:tc>
          <w:tcPr>
            <w:tcW w:w="2207" w:type="dxa"/>
            <w:vAlign w:val="center"/>
          </w:tcPr>
          <w:p>
            <w:pPr>
              <w:pStyle w:val="3"/>
              <w:spacing w:after="0" w:line="0" w:lineRule="atLeast"/>
              <w:jc w:val="center"/>
              <w:rPr>
                <w:rFonts w:cs="Times New Roman"/>
                <w:sz w:val="28"/>
                <w:szCs w:val="28"/>
              </w:rPr>
            </w:pPr>
            <w:r>
              <w:rPr>
                <w:rFonts w:cs="Times New Roman"/>
                <w:sz w:val="28"/>
                <w:szCs w:val="28"/>
              </w:rPr>
              <w:t>工业和信息化</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b/>
                <w:bCs/>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省工信厅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cs="Times New Roman"/>
                <w:sz w:val="28"/>
                <w:szCs w:val="28"/>
              </w:rPr>
              <w:t>5</w:t>
            </w:r>
          </w:p>
        </w:tc>
        <w:tc>
          <w:tcPr>
            <w:tcW w:w="2207" w:type="dxa"/>
            <w:vAlign w:val="center"/>
          </w:tcPr>
          <w:p>
            <w:pPr>
              <w:pStyle w:val="3"/>
              <w:spacing w:after="0" w:line="0" w:lineRule="atLeast"/>
              <w:jc w:val="center"/>
              <w:rPr>
                <w:rFonts w:cs="Times New Roman"/>
                <w:sz w:val="28"/>
                <w:szCs w:val="28"/>
              </w:rPr>
            </w:pPr>
            <w:r>
              <w:rPr>
                <w:rFonts w:cs="Times New Roman"/>
                <w:sz w:val="28"/>
                <w:szCs w:val="28"/>
              </w:rPr>
              <w:t>公安行政</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b/>
                <w:bCs/>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6</w:t>
            </w:r>
          </w:p>
        </w:tc>
        <w:tc>
          <w:tcPr>
            <w:tcW w:w="2207" w:type="dxa"/>
            <w:vAlign w:val="center"/>
          </w:tcPr>
          <w:p>
            <w:pPr>
              <w:pStyle w:val="3"/>
              <w:spacing w:after="0" w:line="0" w:lineRule="atLeast"/>
              <w:jc w:val="center"/>
              <w:rPr>
                <w:rFonts w:cs="Times New Roman"/>
                <w:sz w:val="28"/>
                <w:szCs w:val="28"/>
              </w:rPr>
            </w:pPr>
            <w:r>
              <w:rPr>
                <w:rFonts w:cs="Times New Roman"/>
                <w:sz w:val="28"/>
                <w:szCs w:val="28"/>
              </w:rPr>
              <w:t>刑事裁判</w:t>
            </w:r>
            <w:r>
              <w:rPr>
                <w:rFonts w:hint="eastAsia" w:cs="Times New Roman"/>
                <w:sz w:val="28"/>
                <w:szCs w:val="28"/>
              </w:rPr>
              <w:t>（</w:t>
            </w:r>
            <w:r>
              <w:rPr>
                <w:rFonts w:cs="Times New Roman"/>
                <w:sz w:val="28"/>
                <w:szCs w:val="28"/>
              </w:rPr>
              <w:t>犯罪记录</w:t>
            </w:r>
            <w:r>
              <w:rPr>
                <w:rFonts w:hint="eastAsia" w:cs="Times New Roman"/>
                <w:sz w:val="28"/>
                <w:szCs w:val="28"/>
              </w:rPr>
              <w:t>）</w:t>
            </w:r>
          </w:p>
        </w:tc>
        <w:tc>
          <w:tcPr>
            <w:tcW w:w="4752"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2021年以来的刑事裁判（犯罪记录）信息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color w:val="FF0000"/>
                <w:sz w:val="28"/>
                <w:szCs w:val="28"/>
              </w:rPr>
            </w:pPr>
            <w:r>
              <w:rPr>
                <w:rFonts w:cs="Times New Roman"/>
                <w:color w:val="000000" w:themeColor="text1"/>
                <w:sz w:val="28"/>
                <w:szCs w:val="28"/>
                <w14:textFill>
                  <w14:solidFill>
                    <w14:schemeClr w14:val="tx1"/>
                  </w14:solidFill>
                </w14:textFill>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7</w:t>
            </w:r>
          </w:p>
        </w:tc>
        <w:tc>
          <w:tcPr>
            <w:tcW w:w="2207" w:type="dxa"/>
            <w:vAlign w:val="center"/>
          </w:tcPr>
          <w:p>
            <w:pPr>
              <w:pStyle w:val="3"/>
              <w:spacing w:after="0" w:line="0" w:lineRule="atLeast"/>
              <w:jc w:val="center"/>
              <w:rPr>
                <w:rFonts w:cs="Times New Roman"/>
                <w:sz w:val="28"/>
                <w:szCs w:val="28"/>
              </w:rPr>
            </w:pPr>
            <w:r>
              <w:rPr>
                <w:rFonts w:cs="Times New Roman"/>
                <w:sz w:val="28"/>
                <w:szCs w:val="28"/>
              </w:rPr>
              <w:t>民政</w:t>
            </w:r>
          </w:p>
        </w:tc>
        <w:tc>
          <w:tcPr>
            <w:tcW w:w="4752" w:type="dxa"/>
            <w:vAlign w:val="center"/>
          </w:tcPr>
          <w:p>
            <w:pPr>
              <w:pStyle w:val="3"/>
              <w:spacing w:after="0" w:line="0" w:lineRule="atLeast"/>
              <w:jc w:val="center"/>
              <w:rPr>
                <w:rFonts w:ascii="仿宋_GB2312" w:hAnsi="仿宋_GB2312"/>
                <w:sz w:val="28"/>
                <w:szCs w:val="28"/>
              </w:rPr>
            </w:pPr>
            <w:r>
              <w:rPr>
                <w:rFonts w:hint="eastAsia" w:ascii="仿宋_GB2312" w:hAnsi="仿宋_GB2312"/>
                <w:sz w:val="28"/>
                <w:szCs w:val="28"/>
              </w:rPr>
              <w:t>2021年以来的行政处罚</w:t>
            </w:r>
            <w:r>
              <w:rPr>
                <w:rFonts w:cs="Times New Roman"/>
                <w:sz w:val="28"/>
                <w:szCs w:val="28"/>
              </w:rPr>
              <w:t>信息</w:t>
            </w:r>
            <w:r>
              <w:rPr>
                <w:rFonts w:hint="eastAsia" w:ascii="仿宋_GB2312" w:hAnsi="仿宋_GB2312"/>
                <w:sz w:val="28"/>
                <w:szCs w:val="28"/>
              </w:rPr>
              <w:t>、严重失信主体名单信息</w:t>
            </w:r>
            <w:r>
              <w:rPr>
                <w:rFonts w:hint="eastAsia" w:ascii="仿宋_GB2312" w:hAnsi="仿宋_GB2312"/>
                <w:b/>
                <w:bCs/>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eastAsia="黑体" w:cs="Times New Roman"/>
              </w:rPr>
            </w:pPr>
            <w:r>
              <w:rPr>
                <w:rFonts w:eastAsia="黑体" w:cs="Times New Roman"/>
              </w:rPr>
              <w:t>序号</w:t>
            </w:r>
          </w:p>
        </w:tc>
        <w:tc>
          <w:tcPr>
            <w:tcW w:w="2207" w:type="dxa"/>
            <w:vAlign w:val="center"/>
          </w:tcPr>
          <w:p>
            <w:pPr>
              <w:pStyle w:val="3"/>
              <w:spacing w:after="0" w:line="0" w:lineRule="atLeast"/>
              <w:jc w:val="center"/>
              <w:rPr>
                <w:rFonts w:eastAsia="黑体" w:cs="Times New Roman"/>
              </w:rPr>
            </w:pPr>
            <w:r>
              <w:rPr>
                <w:rFonts w:eastAsia="黑体" w:cs="Times New Roman"/>
              </w:rPr>
              <w:t>应用领域</w:t>
            </w:r>
          </w:p>
        </w:tc>
        <w:tc>
          <w:tcPr>
            <w:tcW w:w="4752" w:type="dxa"/>
            <w:vAlign w:val="center"/>
          </w:tcPr>
          <w:p>
            <w:pPr>
              <w:pStyle w:val="3"/>
              <w:spacing w:after="0" w:line="0" w:lineRule="atLeast"/>
              <w:jc w:val="center"/>
              <w:rPr>
                <w:rFonts w:eastAsia="黑体" w:cs="Times New Roman"/>
              </w:rPr>
            </w:pPr>
            <w:r>
              <w:rPr>
                <w:rFonts w:eastAsia="黑体" w:cs="Times New Roman"/>
              </w:rPr>
              <w:t>信息共享内容</w:t>
            </w:r>
          </w:p>
        </w:tc>
        <w:tc>
          <w:tcPr>
            <w:tcW w:w="3336" w:type="dxa"/>
            <w:vAlign w:val="center"/>
          </w:tcPr>
          <w:p>
            <w:pPr>
              <w:pStyle w:val="3"/>
              <w:spacing w:after="0" w:line="0" w:lineRule="atLeast"/>
              <w:jc w:val="center"/>
              <w:rPr>
                <w:rFonts w:eastAsia="黑体" w:cs="Times New Roman"/>
              </w:rPr>
            </w:pPr>
            <w:r>
              <w:rPr>
                <w:rFonts w:eastAsia="黑体" w:cs="Times New Roman"/>
              </w:rPr>
              <w:t>信息共享方式</w:t>
            </w:r>
          </w:p>
        </w:tc>
        <w:tc>
          <w:tcPr>
            <w:tcW w:w="3169" w:type="dxa"/>
            <w:vAlign w:val="center"/>
          </w:tcPr>
          <w:p>
            <w:pPr>
              <w:pStyle w:val="3"/>
              <w:spacing w:after="0" w:line="0" w:lineRule="atLeast"/>
              <w:jc w:val="center"/>
              <w:rPr>
                <w:rFonts w:eastAsia="黑体" w:cs="Times New Roman"/>
              </w:rPr>
            </w:pPr>
            <w:r>
              <w:rPr>
                <w:rFonts w:eastAsia="黑体" w:cs="Times New Roma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8</w:t>
            </w:r>
          </w:p>
        </w:tc>
        <w:tc>
          <w:tcPr>
            <w:tcW w:w="2207" w:type="dxa"/>
            <w:vAlign w:val="center"/>
          </w:tcPr>
          <w:p>
            <w:pPr>
              <w:pStyle w:val="3"/>
              <w:spacing w:after="0" w:line="0" w:lineRule="atLeast"/>
              <w:jc w:val="center"/>
              <w:rPr>
                <w:rFonts w:cs="Times New Roman"/>
                <w:sz w:val="28"/>
                <w:szCs w:val="28"/>
              </w:rPr>
            </w:pPr>
            <w:r>
              <w:rPr>
                <w:rFonts w:cs="Times New Roman"/>
                <w:sz w:val="28"/>
                <w:szCs w:val="28"/>
              </w:rPr>
              <w:t>司法行政</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省司法厅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9</w:t>
            </w:r>
          </w:p>
        </w:tc>
        <w:tc>
          <w:tcPr>
            <w:tcW w:w="2207" w:type="dxa"/>
            <w:vAlign w:val="center"/>
          </w:tcPr>
          <w:p>
            <w:pPr>
              <w:pStyle w:val="3"/>
              <w:spacing w:after="0" w:line="0" w:lineRule="atLeast"/>
              <w:jc w:val="center"/>
              <w:rPr>
                <w:rFonts w:cs="Times New Roman"/>
                <w:sz w:val="28"/>
                <w:szCs w:val="28"/>
              </w:rPr>
            </w:pPr>
            <w:r>
              <w:rPr>
                <w:rFonts w:cs="Times New Roman"/>
                <w:sz w:val="28"/>
                <w:szCs w:val="28"/>
              </w:rPr>
              <w:t>财政</w:t>
            </w:r>
          </w:p>
        </w:tc>
        <w:tc>
          <w:tcPr>
            <w:tcW w:w="4752" w:type="dxa"/>
            <w:vAlign w:val="center"/>
          </w:tcPr>
          <w:p>
            <w:pPr>
              <w:pStyle w:val="3"/>
              <w:spacing w:after="0" w:line="0" w:lineRule="atLeast"/>
              <w:jc w:val="center"/>
              <w:rPr>
                <w:rFonts w:cs="Times New Roman"/>
                <w:strike/>
                <w:sz w:val="28"/>
                <w:szCs w:val="28"/>
              </w:rPr>
            </w:pPr>
            <w:r>
              <w:rPr>
                <w:rFonts w:cs="Times New Roman"/>
                <w:sz w:val="28"/>
                <w:szCs w:val="28"/>
              </w:rPr>
              <w:t>2021年以来的行政处罚信息、严重失信主体名单信息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10</w:t>
            </w:r>
          </w:p>
        </w:tc>
        <w:tc>
          <w:tcPr>
            <w:tcW w:w="2207" w:type="dxa"/>
            <w:vAlign w:val="center"/>
          </w:tcPr>
          <w:p>
            <w:pPr>
              <w:pStyle w:val="3"/>
              <w:spacing w:after="0" w:line="0" w:lineRule="atLeast"/>
              <w:jc w:val="center"/>
              <w:rPr>
                <w:rFonts w:cs="Times New Roman"/>
                <w:sz w:val="28"/>
                <w:szCs w:val="28"/>
              </w:rPr>
            </w:pPr>
            <w:r>
              <w:rPr>
                <w:rFonts w:cs="Times New Roman"/>
                <w:sz w:val="28"/>
                <w:szCs w:val="28"/>
              </w:rPr>
              <w:t>人力资源和社会保障</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b/>
                <w:bCs/>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w:t>
            </w:r>
            <w:r>
              <w:rPr>
                <w:rFonts w:hint="eastAsia" w:cs="Times New Roman"/>
                <w:sz w:val="28"/>
                <w:szCs w:val="28"/>
              </w:rPr>
              <w:t>人社厅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11</w:t>
            </w:r>
          </w:p>
        </w:tc>
        <w:tc>
          <w:tcPr>
            <w:tcW w:w="2207" w:type="dxa"/>
            <w:vAlign w:val="center"/>
          </w:tcPr>
          <w:p>
            <w:pPr>
              <w:pStyle w:val="3"/>
              <w:spacing w:after="0" w:line="0" w:lineRule="atLeast"/>
              <w:jc w:val="center"/>
              <w:rPr>
                <w:rFonts w:cs="Times New Roman"/>
                <w:sz w:val="28"/>
                <w:szCs w:val="28"/>
              </w:rPr>
            </w:pPr>
            <w:r>
              <w:rPr>
                <w:rFonts w:cs="Times New Roman"/>
                <w:sz w:val="28"/>
                <w:szCs w:val="28"/>
              </w:rPr>
              <w:t>自然资源</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12</w:t>
            </w:r>
          </w:p>
        </w:tc>
        <w:tc>
          <w:tcPr>
            <w:tcW w:w="2207" w:type="dxa"/>
            <w:vAlign w:val="center"/>
          </w:tcPr>
          <w:p>
            <w:pPr>
              <w:pStyle w:val="3"/>
              <w:spacing w:after="0" w:line="0" w:lineRule="atLeast"/>
              <w:jc w:val="center"/>
              <w:rPr>
                <w:rFonts w:cs="Times New Roman"/>
                <w:sz w:val="28"/>
                <w:szCs w:val="28"/>
              </w:rPr>
            </w:pPr>
            <w:r>
              <w:rPr>
                <w:rFonts w:cs="Times New Roman"/>
                <w:sz w:val="28"/>
                <w:szCs w:val="28"/>
              </w:rPr>
              <w:t>生态环境</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13</w:t>
            </w:r>
          </w:p>
        </w:tc>
        <w:tc>
          <w:tcPr>
            <w:tcW w:w="2207" w:type="dxa"/>
            <w:vAlign w:val="center"/>
          </w:tcPr>
          <w:p>
            <w:pPr>
              <w:pStyle w:val="3"/>
              <w:spacing w:after="0" w:line="0" w:lineRule="atLeast"/>
              <w:jc w:val="center"/>
              <w:rPr>
                <w:rFonts w:cs="Times New Roman"/>
                <w:sz w:val="28"/>
                <w:szCs w:val="28"/>
              </w:rPr>
            </w:pPr>
            <w:r>
              <w:rPr>
                <w:rFonts w:cs="Times New Roman"/>
                <w:sz w:val="28"/>
                <w:szCs w:val="28"/>
              </w:rPr>
              <w:t>住房建设</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cs="Times New Roman"/>
                <w:sz w:val="28"/>
                <w:szCs w:val="28"/>
              </w:rPr>
              <w:t>1</w:t>
            </w:r>
            <w:r>
              <w:rPr>
                <w:rFonts w:hint="eastAsia" w:cs="Times New Roman"/>
                <w:sz w:val="28"/>
                <w:szCs w:val="28"/>
              </w:rPr>
              <w:t>4</w:t>
            </w:r>
          </w:p>
        </w:tc>
        <w:tc>
          <w:tcPr>
            <w:tcW w:w="2207" w:type="dxa"/>
            <w:vAlign w:val="center"/>
          </w:tcPr>
          <w:p>
            <w:pPr>
              <w:pStyle w:val="3"/>
              <w:spacing w:after="0" w:line="0" w:lineRule="atLeast"/>
              <w:jc w:val="center"/>
              <w:rPr>
                <w:rFonts w:cs="Times New Roman"/>
                <w:sz w:val="28"/>
                <w:szCs w:val="28"/>
              </w:rPr>
            </w:pPr>
            <w:r>
              <w:rPr>
                <w:rFonts w:cs="Times New Roman"/>
                <w:sz w:val="28"/>
                <w:szCs w:val="28"/>
              </w:rPr>
              <w:t>交通运输</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b/>
                <w:bCs/>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cs="Times New Roman"/>
                <w:sz w:val="28"/>
                <w:szCs w:val="28"/>
              </w:rPr>
              <w:t>1</w:t>
            </w:r>
            <w:r>
              <w:rPr>
                <w:rFonts w:hint="eastAsia" w:cs="Times New Roman"/>
                <w:sz w:val="28"/>
                <w:szCs w:val="28"/>
              </w:rPr>
              <w:t>5</w:t>
            </w:r>
          </w:p>
        </w:tc>
        <w:tc>
          <w:tcPr>
            <w:tcW w:w="2207" w:type="dxa"/>
            <w:vAlign w:val="center"/>
          </w:tcPr>
          <w:p>
            <w:pPr>
              <w:pStyle w:val="3"/>
              <w:spacing w:after="0" w:line="0" w:lineRule="atLeast"/>
              <w:jc w:val="center"/>
              <w:rPr>
                <w:rFonts w:cs="Times New Roman"/>
                <w:sz w:val="28"/>
                <w:szCs w:val="28"/>
              </w:rPr>
            </w:pPr>
            <w:r>
              <w:rPr>
                <w:rFonts w:cs="Times New Roman"/>
                <w:sz w:val="28"/>
                <w:szCs w:val="28"/>
              </w:rPr>
              <w:t>商务</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16</w:t>
            </w:r>
          </w:p>
        </w:tc>
        <w:tc>
          <w:tcPr>
            <w:tcW w:w="2207" w:type="dxa"/>
            <w:vAlign w:val="center"/>
          </w:tcPr>
          <w:p>
            <w:pPr>
              <w:pStyle w:val="3"/>
              <w:spacing w:after="0" w:line="0" w:lineRule="atLeast"/>
              <w:jc w:val="center"/>
              <w:rPr>
                <w:rFonts w:cs="Times New Roman"/>
                <w:sz w:val="28"/>
                <w:szCs w:val="28"/>
              </w:rPr>
            </w:pPr>
            <w:r>
              <w:rPr>
                <w:rFonts w:cs="Times New Roman"/>
                <w:sz w:val="28"/>
                <w:szCs w:val="28"/>
              </w:rPr>
              <w:t>进出口</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哈尔滨海关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eastAsia="黑体" w:cs="Times New Roman"/>
              </w:rPr>
              <w:t>序号</w:t>
            </w:r>
          </w:p>
        </w:tc>
        <w:tc>
          <w:tcPr>
            <w:tcW w:w="2207" w:type="dxa"/>
            <w:vAlign w:val="center"/>
          </w:tcPr>
          <w:p>
            <w:pPr>
              <w:pStyle w:val="3"/>
              <w:spacing w:after="0" w:line="0" w:lineRule="atLeast"/>
              <w:jc w:val="center"/>
              <w:rPr>
                <w:rFonts w:cs="Times New Roman"/>
                <w:sz w:val="28"/>
                <w:szCs w:val="28"/>
              </w:rPr>
            </w:pPr>
            <w:r>
              <w:rPr>
                <w:rFonts w:eastAsia="黑体" w:cs="Times New Roman"/>
              </w:rPr>
              <w:t>应用领域</w:t>
            </w:r>
          </w:p>
        </w:tc>
        <w:tc>
          <w:tcPr>
            <w:tcW w:w="4752" w:type="dxa"/>
            <w:vAlign w:val="center"/>
          </w:tcPr>
          <w:p>
            <w:pPr>
              <w:pStyle w:val="3"/>
              <w:spacing w:after="0" w:line="0" w:lineRule="atLeast"/>
              <w:jc w:val="center"/>
              <w:rPr>
                <w:rFonts w:cs="Times New Roman"/>
                <w:sz w:val="28"/>
                <w:szCs w:val="28"/>
              </w:rPr>
            </w:pPr>
            <w:r>
              <w:rPr>
                <w:rFonts w:eastAsia="黑体" w:cs="Times New Roman"/>
              </w:rPr>
              <w:t>信息共享内容</w:t>
            </w:r>
          </w:p>
        </w:tc>
        <w:tc>
          <w:tcPr>
            <w:tcW w:w="3336" w:type="dxa"/>
            <w:vAlign w:val="center"/>
          </w:tcPr>
          <w:p>
            <w:pPr>
              <w:pStyle w:val="3"/>
              <w:spacing w:after="0" w:line="0" w:lineRule="atLeast"/>
              <w:jc w:val="center"/>
              <w:rPr>
                <w:rFonts w:cs="Times New Roman"/>
                <w:sz w:val="28"/>
                <w:szCs w:val="28"/>
              </w:rPr>
            </w:pPr>
            <w:r>
              <w:rPr>
                <w:rFonts w:eastAsia="黑体" w:cs="Times New Roman"/>
              </w:rPr>
              <w:t>信息共享方式</w:t>
            </w:r>
          </w:p>
        </w:tc>
        <w:tc>
          <w:tcPr>
            <w:tcW w:w="3169" w:type="dxa"/>
            <w:vAlign w:val="center"/>
          </w:tcPr>
          <w:p>
            <w:pPr>
              <w:pStyle w:val="3"/>
              <w:spacing w:after="0" w:line="0" w:lineRule="atLeast"/>
              <w:jc w:val="center"/>
              <w:rPr>
                <w:rFonts w:cs="Times New Roman"/>
                <w:sz w:val="28"/>
                <w:szCs w:val="28"/>
              </w:rPr>
            </w:pPr>
            <w:r>
              <w:rPr>
                <w:rFonts w:eastAsia="黑体" w:cs="Times New Roma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17</w:t>
            </w:r>
          </w:p>
        </w:tc>
        <w:tc>
          <w:tcPr>
            <w:tcW w:w="2207" w:type="dxa"/>
            <w:vAlign w:val="center"/>
          </w:tcPr>
          <w:p>
            <w:pPr>
              <w:pStyle w:val="3"/>
              <w:spacing w:after="0" w:line="0" w:lineRule="atLeast"/>
              <w:jc w:val="center"/>
              <w:rPr>
                <w:rFonts w:cs="Times New Roman"/>
                <w:sz w:val="28"/>
                <w:szCs w:val="28"/>
              </w:rPr>
            </w:pPr>
            <w:r>
              <w:rPr>
                <w:rFonts w:cs="Times New Roman"/>
                <w:sz w:val="28"/>
                <w:szCs w:val="28"/>
              </w:rPr>
              <w:t>水利</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b/>
                <w:bCs/>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18</w:t>
            </w:r>
          </w:p>
        </w:tc>
        <w:tc>
          <w:tcPr>
            <w:tcW w:w="2207" w:type="dxa"/>
            <w:vAlign w:val="center"/>
          </w:tcPr>
          <w:p>
            <w:pPr>
              <w:pStyle w:val="3"/>
              <w:spacing w:after="0" w:line="0" w:lineRule="atLeast"/>
              <w:jc w:val="center"/>
              <w:rPr>
                <w:rFonts w:cs="Times New Roman"/>
                <w:sz w:val="28"/>
                <w:szCs w:val="28"/>
              </w:rPr>
            </w:pPr>
            <w:r>
              <w:rPr>
                <w:rFonts w:cs="Times New Roman"/>
                <w:sz w:val="28"/>
                <w:szCs w:val="28"/>
              </w:rPr>
              <w:t>农业农村</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w:t>
            </w:r>
            <w:r>
              <w:rPr>
                <w:rFonts w:hint="eastAsia" w:cs="Times New Roman"/>
                <w:b/>
                <w:bCs/>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19</w:t>
            </w:r>
          </w:p>
        </w:tc>
        <w:tc>
          <w:tcPr>
            <w:tcW w:w="2207" w:type="dxa"/>
            <w:vAlign w:val="center"/>
          </w:tcPr>
          <w:p>
            <w:pPr>
              <w:pStyle w:val="3"/>
              <w:spacing w:after="0" w:line="0" w:lineRule="atLeast"/>
              <w:jc w:val="center"/>
              <w:rPr>
                <w:rFonts w:cs="Times New Roman"/>
                <w:sz w:val="28"/>
                <w:szCs w:val="28"/>
              </w:rPr>
            </w:pPr>
            <w:r>
              <w:rPr>
                <w:rFonts w:cs="Times New Roman"/>
                <w:sz w:val="28"/>
                <w:szCs w:val="28"/>
              </w:rPr>
              <w:t>畜牧</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20</w:t>
            </w:r>
          </w:p>
        </w:tc>
        <w:tc>
          <w:tcPr>
            <w:tcW w:w="2207" w:type="dxa"/>
            <w:vAlign w:val="center"/>
          </w:tcPr>
          <w:p>
            <w:pPr>
              <w:pStyle w:val="3"/>
              <w:spacing w:after="0" w:line="0" w:lineRule="atLeast"/>
              <w:jc w:val="center"/>
              <w:rPr>
                <w:rFonts w:cs="Times New Roman"/>
                <w:sz w:val="28"/>
                <w:szCs w:val="28"/>
              </w:rPr>
            </w:pPr>
            <w:r>
              <w:rPr>
                <w:rFonts w:hint="eastAsia" w:cs="Times New Roman"/>
                <w:sz w:val="28"/>
                <w:szCs w:val="28"/>
              </w:rPr>
              <w:t>文化旅游</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b/>
                <w:bCs/>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w:t>
            </w:r>
            <w:r>
              <w:rPr>
                <w:rFonts w:hint="eastAsia" w:cs="Times New Roman"/>
                <w:sz w:val="28"/>
                <w:szCs w:val="28"/>
              </w:rPr>
              <w:t>文旅</w:t>
            </w:r>
            <w:r>
              <w:rPr>
                <w:rFonts w:cs="Times New Roman"/>
                <w:sz w:val="28"/>
                <w:szCs w:val="28"/>
              </w:rPr>
              <w:t>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eastAsia="黑体" w:cs="Times New Roman"/>
              </w:rPr>
            </w:pPr>
            <w:r>
              <w:rPr>
                <w:rFonts w:cs="Times New Roman"/>
                <w:sz w:val="28"/>
                <w:szCs w:val="28"/>
              </w:rPr>
              <w:t>21</w:t>
            </w:r>
          </w:p>
        </w:tc>
        <w:tc>
          <w:tcPr>
            <w:tcW w:w="2207" w:type="dxa"/>
            <w:vAlign w:val="center"/>
          </w:tcPr>
          <w:p>
            <w:pPr>
              <w:pStyle w:val="3"/>
              <w:spacing w:after="0" w:line="0" w:lineRule="atLeast"/>
              <w:jc w:val="center"/>
              <w:rPr>
                <w:rFonts w:eastAsia="黑体" w:cs="Times New Roman"/>
              </w:rPr>
            </w:pPr>
            <w:r>
              <w:rPr>
                <w:rFonts w:cs="Times New Roman"/>
                <w:sz w:val="28"/>
                <w:szCs w:val="28"/>
              </w:rPr>
              <w:t>卫生健康</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b/>
                <w:bCs/>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eastAsia="黑体" w:cs="Times New Roman"/>
              </w:rPr>
            </w:pPr>
            <w:r>
              <w:rPr>
                <w:rFonts w:cs="Times New Roman"/>
                <w:sz w:val="28"/>
                <w:szCs w:val="28"/>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cs="Times New Roman"/>
                <w:sz w:val="28"/>
                <w:szCs w:val="28"/>
              </w:rPr>
              <w:t>2</w:t>
            </w:r>
            <w:r>
              <w:rPr>
                <w:rFonts w:hint="eastAsia" w:cs="Times New Roman"/>
                <w:sz w:val="28"/>
                <w:szCs w:val="28"/>
              </w:rPr>
              <w:t>2</w:t>
            </w:r>
          </w:p>
        </w:tc>
        <w:tc>
          <w:tcPr>
            <w:tcW w:w="2207" w:type="dxa"/>
            <w:vAlign w:val="center"/>
          </w:tcPr>
          <w:p>
            <w:pPr>
              <w:pStyle w:val="3"/>
              <w:spacing w:after="0" w:line="0" w:lineRule="atLeast"/>
              <w:jc w:val="center"/>
              <w:rPr>
                <w:rFonts w:cs="Times New Roman"/>
                <w:sz w:val="28"/>
                <w:szCs w:val="28"/>
              </w:rPr>
            </w:pPr>
            <w:r>
              <w:rPr>
                <w:rFonts w:cs="Times New Roman"/>
                <w:sz w:val="28"/>
                <w:szCs w:val="28"/>
              </w:rPr>
              <w:t>疾病预防控制</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b/>
                <w:bCs/>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省疾控局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cs="Times New Roman"/>
                <w:sz w:val="28"/>
                <w:szCs w:val="28"/>
              </w:rPr>
              <w:t>2</w:t>
            </w:r>
            <w:r>
              <w:rPr>
                <w:rFonts w:hint="eastAsia" w:cs="Times New Roman"/>
                <w:sz w:val="28"/>
                <w:szCs w:val="28"/>
              </w:rPr>
              <w:t>3</w:t>
            </w:r>
          </w:p>
        </w:tc>
        <w:tc>
          <w:tcPr>
            <w:tcW w:w="2207" w:type="dxa"/>
            <w:vAlign w:val="center"/>
          </w:tcPr>
          <w:p>
            <w:pPr>
              <w:pStyle w:val="3"/>
              <w:spacing w:after="0" w:line="0" w:lineRule="atLeast"/>
              <w:jc w:val="center"/>
              <w:rPr>
                <w:rFonts w:cs="Times New Roman"/>
                <w:sz w:val="28"/>
                <w:szCs w:val="28"/>
              </w:rPr>
            </w:pPr>
            <w:r>
              <w:rPr>
                <w:rFonts w:cs="Times New Roman"/>
                <w:sz w:val="28"/>
                <w:szCs w:val="28"/>
              </w:rPr>
              <w:t>中医药管理</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省中医药管理局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24</w:t>
            </w:r>
          </w:p>
        </w:tc>
        <w:tc>
          <w:tcPr>
            <w:tcW w:w="2207" w:type="dxa"/>
            <w:vAlign w:val="center"/>
          </w:tcPr>
          <w:p>
            <w:pPr>
              <w:pStyle w:val="3"/>
              <w:spacing w:after="0" w:line="0" w:lineRule="atLeast"/>
              <w:jc w:val="center"/>
              <w:rPr>
                <w:rFonts w:cs="Times New Roman"/>
                <w:sz w:val="28"/>
                <w:szCs w:val="28"/>
              </w:rPr>
            </w:pPr>
            <w:r>
              <w:rPr>
                <w:rFonts w:cs="Times New Roman"/>
                <w:sz w:val="28"/>
                <w:szCs w:val="28"/>
              </w:rPr>
              <w:t>应急管理</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b/>
                <w:bCs/>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省应急厅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25</w:t>
            </w:r>
          </w:p>
        </w:tc>
        <w:tc>
          <w:tcPr>
            <w:tcW w:w="2207" w:type="dxa"/>
            <w:vAlign w:val="center"/>
          </w:tcPr>
          <w:p>
            <w:pPr>
              <w:pStyle w:val="3"/>
              <w:spacing w:after="0" w:line="0" w:lineRule="atLeast"/>
              <w:jc w:val="center"/>
              <w:rPr>
                <w:rFonts w:cs="Times New Roman"/>
                <w:sz w:val="28"/>
                <w:szCs w:val="28"/>
              </w:rPr>
            </w:pPr>
            <w:r>
              <w:rPr>
                <w:rFonts w:cs="Times New Roman"/>
                <w:sz w:val="28"/>
                <w:szCs w:val="28"/>
              </w:rPr>
              <w:t>煤炭安全</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省应急厅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eastAsia="黑体" w:cs="Times New Roman"/>
              </w:rPr>
              <w:t>序号</w:t>
            </w:r>
          </w:p>
        </w:tc>
        <w:tc>
          <w:tcPr>
            <w:tcW w:w="2207" w:type="dxa"/>
            <w:vAlign w:val="center"/>
          </w:tcPr>
          <w:p>
            <w:pPr>
              <w:pStyle w:val="3"/>
              <w:spacing w:after="0" w:line="0" w:lineRule="atLeast"/>
              <w:jc w:val="center"/>
              <w:rPr>
                <w:rFonts w:cs="Times New Roman"/>
                <w:sz w:val="28"/>
                <w:szCs w:val="28"/>
              </w:rPr>
            </w:pPr>
            <w:r>
              <w:rPr>
                <w:rFonts w:eastAsia="黑体" w:cs="Times New Roman"/>
              </w:rPr>
              <w:t>应用领域</w:t>
            </w:r>
          </w:p>
        </w:tc>
        <w:tc>
          <w:tcPr>
            <w:tcW w:w="4752" w:type="dxa"/>
            <w:vAlign w:val="center"/>
          </w:tcPr>
          <w:p>
            <w:pPr>
              <w:pStyle w:val="3"/>
              <w:spacing w:after="0" w:line="0" w:lineRule="atLeast"/>
              <w:jc w:val="center"/>
              <w:rPr>
                <w:rFonts w:cs="Times New Roman"/>
                <w:sz w:val="28"/>
                <w:szCs w:val="28"/>
              </w:rPr>
            </w:pPr>
            <w:r>
              <w:rPr>
                <w:rFonts w:eastAsia="黑体" w:cs="Times New Roman"/>
              </w:rPr>
              <w:t>信息共享内容</w:t>
            </w:r>
          </w:p>
        </w:tc>
        <w:tc>
          <w:tcPr>
            <w:tcW w:w="3336" w:type="dxa"/>
            <w:vAlign w:val="center"/>
          </w:tcPr>
          <w:p>
            <w:pPr>
              <w:pStyle w:val="3"/>
              <w:spacing w:after="0" w:line="0" w:lineRule="atLeast"/>
              <w:jc w:val="center"/>
              <w:rPr>
                <w:rFonts w:cs="Times New Roman"/>
                <w:sz w:val="28"/>
                <w:szCs w:val="28"/>
              </w:rPr>
            </w:pPr>
            <w:r>
              <w:rPr>
                <w:rFonts w:eastAsia="黑体" w:cs="Times New Roman"/>
              </w:rPr>
              <w:t>信息共享方式</w:t>
            </w:r>
          </w:p>
        </w:tc>
        <w:tc>
          <w:tcPr>
            <w:tcW w:w="3169" w:type="dxa"/>
            <w:vAlign w:val="center"/>
          </w:tcPr>
          <w:p>
            <w:pPr>
              <w:pStyle w:val="3"/>
              <w:spacing w:after="0" w:line="0" w:lineRule="atLeast"/>
              <w:jc w:val="center"/>
              <w:rPr>
                <w:rFonts w:cs="Times New Roman"/>
                <w:sz w:val="28"/>
                <w:szCs w:val="28"/>
              </w:rPr>
            </w:pPr>
            <w:r>
              <w:rPr>
                <w:rFonts w:eastAsia="黑体" w:cs="Times New Roma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26</w:t>
            </w:r>
          </w:p>
        </w:tc>
        <w:tc>
          <w:tcPr>
            <w:tcW w:w="2207" w:type="dxa"/>
            <w:vAlign w:val="center"/>
          </w:tcPr>
          <w:p>
            <w:pPr>
              <w:pStyle w:val="3"/>
              <w:spacing w:after="0" w:line="0" w:lineRule="atLeast"/>
              <w:jc w:val="center"/>
              <w:rPr>
                <w:rFonts w:cs="Times New Roman"/>
                <w:sz w:val="28"/>
                <w:szCs w:val="28"/>
              </w:rPr>
            </w:pPr>
            <w:r>
              <w:rPr>
                <w:rFonts w:hint="eastAsia" w:cs="Times New Roman"/>
                <w:sz w:val="28"/>
                <w:szCs w:val="28"/>
              </w:rPr>
              <w:t>矿山安全</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hint="eastAsia" w:cs="Times New Roman"/>
                <w:sz w:val="28"/>
                <w:szCs w:val="28"/>
              </w:rPr>
              <w:t>国家矿山安全</w:t>
            </w:r>
            <w:r>
              <w:rPr>
                <w:rFonts w:hint="eastAsia" w:cs="Times New Roman"/>
                <w:sz w:val="28"/>
                <w:szCs w:val="28"/>
                <w:lang w:eastAsia="zh-CN"/>
              </w:rPr>
              <w:t>监管</w:t>
            </w:r>
            <w:r>
              <w:rPr>
                <w:rFonts w:hint="eastAsia" w:cs="Times New Roman"/>
                <w:sz w:val="28"/>
                <w:szCs w:val="28"/>
              </w:rPr>
              <w:t>局黑龙江局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27</w:t>
            </w:r>
          </w:p>
        </w:tc>
        <w:tc>
          <w:tcPr>
            <w:tcW w:w="2207" w:type="dxa"/>
            <w:vAlign w:val="center"/>
          </w:tcPr>
          <w:p>
            <w:pPr>
              <w:pStyle w:val="3"/>
              <w:spacing w:after="0" w:line="0" w:lineRule="atLeast"/>
              <w:jc w:val="center"/>
              <w:rPr>
                <w:rFonts w:cs="Times New Roman"/>
                <w:sz w:val="28"/>
                <w:szCs w:val="28"/>
              </w:rPr>
            </w:pPr>
            <w:r>
              <w:rPr>
                <w:rFonts w:cs="Times New Roman"/>
                <w:sz w:val="28"/>
                <w:szCs w:val="28"/>
              </w:rPr>
              <w:t>林业和草原</w:t>
            </w:r>
          </w:p>
        </w:tc>
        <w:tc>
          <w:tcPr>
            <w:tcW w:w="4752" w:type="dxa"/>
            <w:vAlign w:val="center"/>
          </w:tcPr>
          <w:p>
            <w:pPr>
              <w:pStyle w:val="3"/>
              <w:spacing w:after="0" w:line="0" w:lineRule="atLeast"/>
              <w:jc w:val="center"/>
              <w:rPr>
                <w:rFonts w:eastAsia="黑体" w:cs="Times New Roman"/>
              </w:rPr>
            </w:pPr>
            <w:r>
              <w:rPr>
                <w:rFonts w:cs="Times New Roman"/>
                <w:sz w:val="28"/>
                <w:szCs w:val="28"/>
              </w:rPr>
              <w:t>2021年以来的行政处罚信息、严重失信主体名单信息</w:t>
            </w:r>
            <w:r>
              <w:rPr>
                <w:rFonts w:hint="eastAsia" w:cs="Times New Roman"/>
                <w:b/>
                <w:bCs/>
                <w:sz w:val="28"/>
                <w:szCs w:val="28"/>
              </w:rPr>
              <w:t>、行政强制信息</w:t>
            </w:r>
          </w:p>
        </w:tc>
        <w:tc>
          <w:tcPr>
            <w:tcW w:w="3336" w:type="dxa"/>
            <w:vAlign w:val="center"/>
          </w:tcPr>
          <w:p>
            <w:pPr>
              <w:pStyle w:val="3"/>
              <w:spacing w:after="0" w:line="0" w:lineRule="atLeast"/>
              <w:jc w:val="center"/>
              <w:rPr>
                <w:rFonts w:eastAsia="黑体" w:cs="Times New Roman"/>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省林草局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28</w:t>
            </w:r>
          </w:p>
        </w:tc>
        <w:tc>
          <w:tcPr>
            <w:tcW w:w="2207" w:type="dxa"/>
            <w:vAlign w:val="center"/>
          </w:tcPr>
          <w:p>
            <w:pPr>
              <w:pStyle w:val="3"/>
              <w:spacing w:after="0" w:line="0" w:lineRule="atLeast"/>
              <w:jc w:val="center"/>
              <w:rPr>
                <w:rFonts w:cs="Times New Roman"/>
                <w:color w:val="FF0000"/>
                <w:sz w:val="28"/>
                <w:szCs w:val="28"/>
              </w:rPr>
            </w:pPr>
            <w:r>
              <w:rPr>
                <w:rFonts w:cs="Times New Roman"/>
                <w:sz w:val="28"/>
                <w:szCs w:val="28"/>
              </w:rPr>
              <w:t>湿地</w:t>
            </w:r>
          </w:p>
        </w:tc>
        <w:tc>
          <w:tcPr>
            <w:tcW w:w="4752" w:type="dxa"/>
            <w:vAlign w:val="center"/>
          </w:tcPr>
          <w:p>
            <w:pPr>
              <w:pStyle w:val="3"/>
              <w:spacing w:after="0" w:line="0" w:lineRule="atLeast"/>
              <w:jc w:val="center"/>
              <w:rPr>
                <w:rFonts w:eastAsia="黑体" w:cs="Times New Roman"/>
              </w:rPr>
            </w:pPr>
            <w:r>
              <w:rPr>
                <w:rFonts w:cs="Times New Roman"/>
                <w:sz w:val="28"/>
                <w:szCs w:val="28"/>
              </w:rPr>
              <w:t>2021年以来的行政处罚信息、严重失信主体名单信息</w:t>
            </w:r>
            <w:r>
              <w:rPr>
                <w:rFonts w:hint="eastAsia" w:cs="Times New Roman"/>
                <w:b/>
                <w:bCs/>
                <w:sz w:val="28"/>
                <w:szCs w:val="28"/>
              </w:rPr>
              <w:t>、行政强制信息</w:t>
            </w:r>
          </w:p>
        </w:tc>
        <w:tc>
          <w:tcPr>
            <w:tcW w:w="3336" w:type="dxa"/>
            <w:vAlign w:val="center"/>
          </w:tcPr>
          <w:p>
            <w:pPr>
              <w:pStyle w:val="3"/>
              <w:spacing w:after="0" w:line="0" w:lineRule="atLeast"/>
              <w:jc w:val="center"/>
              <w:rPr>
                <w:rFonts w:eastAsia="黑体" w:cs="Times New Roman"/>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color w:val="FF0000"/>
                <w:sz w:val="28"/>
                <w:szCs w:val="28"/>
              </w:rPr>
            </w:pPr>
            <w:r>
              <w:rPr>
                <w:rFonts w:cs="Times New Roman"/>
                <w:sz w:val="28"/>
                <w:szCs w:val="28"/>
              </w:rPr>
              <w:t>省林草局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29</w:t>
            </w:r>
          </w:p>
        </w:tc>
        <w:tc>
          <w:tcPr>
            <w:tcW w:w="2207" w:type="dxa"/>
            <w:vAlign w:val="center"/>
          </w:tcPr>
          <w:p>
            <w:pPr>
              <w:pStyle w:val="3"/>
              <w:spacing w:after="0" w:line="0" w:lineRule="atLeast"/>
              <w:jc w:val="center"/>
              <w:rPr>
                <w:rFonts w:cs="Times New Roman"/>
                <w:sz w:val="28"/>
                <w:szCs w:val="28"/>
              </w:rPr>
            </w:pPr>
            <w:r>
              <w:rPr>
                <w:rFonts w:cs="Times New Roman"/>
                <w:sz w:val="28"/>
                <w:szCs w:val="28"/>
              </w:rPr>
              <w:t>市场监管</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b/>
                <w:bCs/>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30</w:t>
            </w:r>
          </w:p>
        </w:tc>
        <w:tc>
          <w:tcPr>
            <w:tcW w:w="2207" w:type="dxa"/>
            <w:vAlign w:val="center"/>
          </w:tcPr>
          <w:p>
            <w:pPr>
              <w:pStyle w:val="3"/>
              <w:spacing w:after="0" w:line="0" w:lineRule="atLeast"/>
              <w:jc w:val="center"/>
              <w:rPr>
                <w:rFonts w:cs="Times New Roman"/>
                <w:sz w:val="28"/>
                <w:szCs w:val="28"/>
              </w:rPr>
            </w:pPr>
            <w:r>
              <w:rPr>
                <w:rFonts w:cs="Times New Roman"/>
                <w:sz w:val="28"/>
                <w:szCs w:val="28"/>
              </w:rPr>
              <w:t>新闻出版</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省新闻出版局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31</w:t>
            </w:r>
          </w:p>
        </w:tc>
        <w:tc>
          <w:tcPr>
            <w:tcW w:w="2207" w:type="dxa"/>
            <w:vAlign w:val="center"/>
          </w:tcPr>
          <w:p>
            <w:pPr>
              <w:pStyle w:val="3"/>
              <w:spacing w:after="0" w:line="0" w:lineRule="atLeast"/>
              <w:jc w:val="center"/>
              <w:rPr>
                <w:rFonts w:cs="Times New Roman"/>
                <w:sz w:val="28"/>
                <w:szCs w:val="28"/>
              </w:rPr>
            </w:pPr>
            <w:r>
              <w:rPr>
                <w:rFonts w:cs="Times New Roman"/>
                <w:sz w:val="28"/>
                <w:szCs w:val="28"/>
              </w:rPr>
              <w:t>广播电视</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32</w:t>
            </w:r>
          </w:p>
        </w:tc>
        <w:tc>
          <w:tcPr>
            <w:tcW w:w="2207" w:type="dxa"/>
            <w:vAlign w:val="center"/>
          </w:tcPr>
          <w:p>
            <w:pPr>
              <w:pStyle w:val="3"/>
              <w:spacing w:after="0" w:line="0" w:lineRule="atLeast"/>
              <w:jc w:val="center"/>
              <w:rPr>
                <w:rFonts w:cs="Times New Roman"/>
                <w:sz w:val="28"/>
                <w:szCs w:val="28"/>
              </w:rPr>
            </w:pPr>
            <w:r>
              <w:rPr>
                <w:rFonts w:hint="eastAsia" w:cs="Times New Roman"/>
                <w:sz w:val="28"/>
                <w:szCs w:val="28"/>
              </w:rPr>
              <w:t>民族宗教</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hint="eastAsia" w:cs="Times New Roman"/>
                <w:sz w:val="28"/>
                <w:szCs w:val="28"/>
              </w:rPr>
              <w:t>省民宗委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33</w:t>
            </w:r>
          </w:p>
        </w:tc>
        <w:tc>
          <w:tcPr>
            <w:tcW w:w="2207" w:type="dxa"/>
            <w:vAlign w:val="center"/>
          </w:tcPr>
          <w:p>
            <w:pPr>
              <w:pStyle w:val="3"/>
              <w:spacing w:after="0" w:line="0" w:lineRule="atLeast"/>
              <w:jc w:val="center"/>
              <w:rPr>
                <w:rFonts w:eastAsia="黑体" w:cs="Times New Roman"/>
              </w:rPr>
            </w:pPr>
            <w:r>
              <w:rPr>
                <w:rFonts w:cs="Times New Roman"/>
                <w:sz w:val="28"/>
                <w:szCs w:val="28"/>
              </w:rPr>
              <w:t>体育</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w:t>
            </w:r>
            <w:r>
              <w:rPr>
                <w:rFonts w:hint="eastAsia" w:cs="Times New Roman"/>
                <w:sz w:val="28"/>
                <w:szCs w:val="28"/>
              </w:rPr>
              <w:t>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eastAsia="黑体" w:cs="Times New Roman"/>
              </w:rPr>
            </w:pPr>
            <w:r>
              <w:rPr>
                <w:rFonts w:cs="Times New Roman"/>
                <w:sz w:val="28"/>
                <w:szCs w:val="28"/>
              </w:rPr>
              <w:t>省体育局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34</w:t>
            </w:r>
          </w:p>
        </w:tc>
        <w:tc>
          <w:tcPr>
            <w:tcW w:w="2207" w:type="dxa"/>
            <w:vAlign w:val="center"/>
          </w:tcPr>
          <w:p>
            <w:pPr>
              <w:pStyle w:val="3"/>
              <w:spacing w:after="0" w:line="0" w:lineRule="atLeast"/>
              <w:jc w:val="center"/>
              <w:rPr>
                <w:rFonts w:cs="Times New Roman"/>
                <w:sz w:val="28"/>
                <w:szCs w:val="28"/>
              </w:rPr>
            </w:pPr>
            <w:r>
              <w:rPr>
                <w:rFonts w:cs="Times New Roman"/>
                <w:sz w:val="28"/>
                <w:szCs w:val="28"/>
              </w:rPr>
              <w:t>统计</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eastAsia="黑体" w:cs="Times New Roman"/>
              </w:rPr>
              <w:t>序号</w:t>
            </w:r>
          </w:p>
        </w:tc>
        <w:tc>
          <w:tcPr>
            <w:tcW w:w="2207" w:type="dxa"/>
            <w:vAlign w:val="center"/>
          </w:tcPr>
          <w:p>
            <w:pPr>
              <w:pStyle w:val="3"/>
              <w:spacing w:after="0" w:line="0" w:lineRule="atLeast"/>
              <w:jc w:val="center"/>
              <w:rPr>
                <w:rFonts w:cs="Times New Roman"/>
                <w:sz w:val="28"/>
                <w:szCs w:val="28"/>
              </w:rPr>
            </w:pPr>
            <w:r>
              <w:rPr>
                <w:rFonts w:eastAsia="黑体" w:cs="Times New Roman"/>
              </w:rPr>
              <w:t>应用领域</w:t>
            </w:r>
          </w:p>
        </w:tc>
        <w:tc>
          <w:tcPr>
            <w:tcW w:w="4752" w:type="dxa"/>
            <w:vAlign w:val="center"/>
          </w:tcPr>
          <w:p>
            <w:pPr>
              <w:pStyle w:val="3"/>
              <w:spacing w:after="0" w:line="0" w:lineRule="atLeast"/>
              <w:jc w:val="center"/>
              <w:rPr>
                <w:rFonts w:cs="Times New Roman"/>
                <w:sz w:val="28"/>
                <w:szCs w:val="28"/>
              </w:rPr>
            </w:pPr>
            <w:r>
              <w:rPr>
                <w:rFonts w:eastAsia="黑体" w:cs="Times New Roman"/>
              </w:rPr>
              <w:t>信息共享内容</w:t>
            </w:r>
          </w:p>
        </w:tc>
        <w:tc>
          <w:tcPr>
            <w:tcW w:w="3336" w:type="dxa"/>
            <w:vAlign w:val="center"/>
          </w:tcPr>
          <w:p>
            <w:pPr>
              <w:pStyle w:val="3"/>
              <w:spacing w:after="0" w:line="0" w:lineRule="atLeast"/>
              <w:jc w:val="center"/>
              <w:rPr>
                <w:rFonts w:cs="Times New Roman"/>
                <w:sz w:val="28"/>
                <w:szCs w:val="28"/>
              </w:rPr>
            </w:pPr>
            <w:r>
              <w:rPr>
                <w:rFonts w:eastAsia="黑体" w:cs="Times New Roman"/>
              </w:rPr>
              <w:t>信息共享方式</w:t>
            </w:r>
          </w:p>
        </w:tc>
        <w:tc>
          <w:tcPr>
            <w:tcW w:w="3169" w:type="dxa"/>
            <w:vAlign w:val="center"/>
          </w:tcPr>
          <w:p>
            <w:pPr>
              <w:pStyle w:val="3"/>
              <w:spacing w:after="0" w:line="0" w:lineRule="atLeast"/>
              <w:jc w:val="center"/>
              <w:rPr>
                <w:rFonts w:cs="Times New Roman"/>
                <w:sz w:val="28"/>
                <w:szCs w:val="28"/>
              </w:rPr>
            </w:pPr>
            <w:r>
              <w:rPr>
                <w:rFonts w:eastAsia="黑体" w:cs="Times New Roma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35</w:t>
            </w:r>
          </w:p>
        </w:tc>
        <w:tc>
          <w:tcPr>
            <w:tcW w:w="2207" w:type="dxa"/>
            <w:vAlign w:val="center"/>
          </w:tcPr>
          <w:p>
            <w:pPr>
              <w:pStyle w:val="3"/>
              <w:spacing w:after="0" w:line="0" w:lineRule="atLeast"/>
              <w:jc w:val="center"/>
              <w:rPr>
                <w:rFonts w:cs="Times New Roman"/>
                <w:sz w:val="28"/>
                <w:szCs w:val="28"/>
              </w:rPr>
            </w:pPr>
            <w:r>
              <w:rPr>
                <w:rFonts w:cs="Times New Roman"/>
                <w:sz w:val="28"/>
                <w:szCs w:val="28"/>
              </w:rPr>
              <w:t>医疗保障</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sz w:val="28"/>
                <w:szCs w:val="28"/>
              </w:rPr>
              <w:t>、</w:t>
            </w:r>
            <w:r>
              <w:rPr>
                <w:rFonts w:hint="eastAsia" w:cs="Times New Roman"/>
                <w:b/>
                <w:bCs/>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36</w:t>
            </w:r>
          </w:p>
        </w:tc>
        <w:tc>
          <w:tcPr>
            <w:tcW w:w="2207" w:type="dxa"/>
            <w:vAlign w:val="center"/>
          </w:tcPr>
          <w:p>
            <w:pPr>
              <w:pStyle w:val="3"/>
              <w:spacing w:after="0" w:line="0" w:lineRule="atLeast"/>
              <w:jc w:val="center"/>
              <w:rPr>
                <w:rFonts w:cs="Times New Roman"/>
                <w:sz w:val="28"/>
                <w:szCs w:val="28"/>
              </w:rPr>
            </w:pPr>
            <w:r>
              <w:rPr>
                <w:rFonts w:hint="eastAsia" w:cs="Times New Roman"/>
                <w:sz w:val="28"/>
                <w:szCs w:val="28"/>
              </w:rPr>
              <w:t>国防动员</w:t>
            </w:r>
          </w:p>
        </w:tc>
        <w:tc>
          <w:tcPr>
            <w:tcW w:w="4752" w:type="dxa"/>
            <w:vAlign w:val="center"/>
          </w:tcPr>
          <w:p>
            <w:pPr>
              <w:pStyle w:val="3"/>
              <w:spacing w:after="0" w:line="0" w:lineRule="atLeast"/>
              <w:jc w:val="center"/>
              <w:rPr>
                <w:rFonts w:eastAsia="黑体" w:cs="Times New Roman"/>
              </w:rPr>
            </w:pPr>
            <w:r>
              <w:rPr>
                <w:rFonts w:cs="Times New Roman"/>
                <w:sz w:val="28"/>
                <w:szCs w:val="28"/>
              </w:rPr>
              <w:t>2021年以来的行政处罚信息、严重失信主体名单信息</w:t>
            </w:r>
            <w:r>
              <w:rPr>
                <w:rFonts w:hint="eastAsia" w:cs="Times New Roman"/>
                <w:sz w:val="28"/>
                <w:szCs w:val="28"/>
              </w:rPr>
              <w:t>、行政强制信息</w:t>
            </w:r>
          </w:p>
        </w:tc>
        <w:tc>
          <w:tcPr>
            <w:tcW w:w="3336" w:type="dxa"/>
            <w:vAlign w:val="center"/>
          </w:tcPr>
          <w:p>
            <w:pPr>
              <w:pStyle w:val="3"/>
              <w:spacing w:after="0" w:line="0" w:lineRule="atLeast"/>
              <w:jc w:val="center"/>
              <w:rPr>
                <w:rFonts w:eastAsia="黑体" w:cs="Times New Roman"/>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省国动办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cs="Times New Roman"/>
                <w:sz w:val="28"/>
                <w:szCs w:val="28"/>
              </w:rPr>
              <w:t>3</w:t>
            </w:r>
            <w:r>
              <w:rPr>
                <w:rFonts w:hint="eastAsia" w:cs="Times New Roman"/>
                <w:sz w:val="28"/>
                <w:szCs w:val="28"/>
              </w:rPr>
              <w:t>7</w:t>
            </w:r>
          </w:p>
        </w:tc>
        <w:tc>
          <w:tcPr>
            <w:tcW w:w="2207" w:type="dxa"/>
            <w:vAlign w:val="center"/>
          </w:tcPr>
          <w:p>
            <w:pPr>
              <w:pStyle w:val="3"/>
              <w:spacing w:after="0" w:line="0" w:lineRule="atLeast"/>
              <w:jc w:val="center"/>
              <w:rPr>
                <w:rFonts w:cs="Times New Roman"/>
                <w:sz w:val="28"/>
                <w:szCs w:val="28"/>
              </w:rPr>
            </w:pPr>
            <w:r>
              <w:rPr>
                <w:rFonts w:cs="Times New Roman"/>
                <w:sz w:val="28"/>
                <w:szCs w:val="28"/>
              </w:rPr>
              <w:t>金融管理</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2021年以来的行政处罚信息信息、严重失信主体名单信息</w:t>
            </w:r>
            <w:r>
              <w:rPr>
                <w:rFonts w:hint="eastAsia" w:cs="Times New Roman"/>
                <w:b/>
                <w:bCs/>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w:t>
            </w:r>
            <w:r>
              <w:rPr>
                <w:rFonts w:hint="eastAsia" w:cs="Times New Roman"/>
                <w:sz w:val="28"/>
                <w:szCs w:val="28"/>
              </w:rPr>
              <w:t>、</w:t>
            </w:r>
            <w:r>
              <w:rPr>
                <w:rFonts w:cs="Times New Roman"/>
                <w:sz w:val="28"/>
                <w:szCs w:val="28"/>
              </w:rPr>
              <w:t>报送</w:t>
            </w:r>
          </w:p>
        </w:tc>
        <w:tc>
          <w:tcPr>
            <w:tcW w:w="3169" w:type="dxa"/>
            <w:vAlign w:val="center"/>
          </w:tcPr>
          <w:p>
            <w:pPr>
              <w:pStyle w:val="3"/>
              <w:spacing w:after="0" w:line="0" w:lineRule="atLeast"/>
              <w:jc w:val="center"/>
              <w:rPr>
                <w:rFonts w:hint="eastAsia" w:cs="Times New Roman"/>
                <w:sz w:val="28"/>
                <w:szCs w:val="28"/>
              </w:rPr>
            </w:pPr>
            <w:r>
              <w:rPr>
                <w:rFonts w:cs="Times New Roman"/>
                <w:sz w:val="28"/>
                <w:szCs w:val="28"/>
              </w:rPr>
              <w:t>人民银行黑龙江省分行、</w:t>
            </w:r>
            <w:r>
              <w:rPr>
                <w:rFonts w:hint="eastAsia" w:cs="Times New Roman"/>
                <w:sz w:val="28"/>
                <w:szCs w:val="28"/>
              </w:rPr>
              <w:t>国家金融监督管理总局黑龙江监管局、黑龙江省地方金融管理局</w:t>
            </w:r>
            <w:r>
              <w:rPr>
                <w:rFonts w:cs="Times New Roman"/>
                <w:sz w:val="28"/>
                <w:szCs w:val="28"/>
              </w:rPr>
              <w:t>、黑龙江证监局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cs="Times New Roman"/>
                <w:sz w:val="28"/>
                <w:szCs w:val="28"/>
              </w:rPr>
              <w:t>3</w:t>
            </w:r>
            <w:r>
              <w:rPr>
                <w:rFonts w:hint="eastAsia" w:cs="Times New Roman"/>
                <w:sz w:val="28"/>
                <w:szCs w:val="28"/>
              </w:rPr>
              <w:t>8</w:t>
            </w:r>
          </w:p>
        </w:tc>
        <w:tc>
          <w:tcPr>
            <w:tcW w:w="2207" w:type="dxa"/>
            <w:vAlign w:val="center"/>
          </w:tcPr>
          <w:p>
            <w:pPr>
              <w:pStyle w:val="3"/>
              <w:spacing w:after="0" w:line="0" w:lineRule="atLeast"/>
              <w:jc w:val="center"/>
              <w:rPr>
                <w:rFonts w:cs="Times New Roman"/>
                <w:sz w:val="28"/>
                <w:szCs w:val="28"/>
              </w:rPr>
            </w:pPr>
            <w:r>
              <w:rPr>
                <w:rFonts w:cs="Times New Roman"/>
                <w:sz w:val="28"/>
                <w:szCs w:val="28"/>
              </w:rPr>
              <w:t>知识产权</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w:t>
            </w:r>
            <w:r>
              <w:rPr>
                <w:rFonts w:hint="eastAsia" w:cs="Times New Roman"/>
                <w:sz w:val="28"/>
                <w:szCs w:val="28"/>
              </w:rPr>
              <w:t>、</w:t>
            </w:r>
            <w:r>
              <w:rPr>
                <w:rFonts w:cs="Times New Roman"/>
                <w:sz w:val="28"/>
                <w:szCs w:val="28"/>
              </w:rPr>
              <w:t>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省科技厅、省知识产权局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cs="Times New Roman"/>
                <w:sz w:val="28"/>
                <w:szCs w:val="28"/>
              </w:rPr>
              <w:t>3</w:t>
            </w:r>
            <w:r>
              <w:rPr>
                <w:rFonts w:hint="eastAsia" w:cs="Times New Roman"/>
                <w:sz w:val="28"/>
                <w:szCs w:val="28"/>
              </w:rPr>
              <w:t>9</w:t>
            </w:r>
          </w:p>
        </w:tc>
        <w:tc>
          <w:tcPr>
            <w:tcW w:w="2207" w:type="dxa"/>
            <w:vAlign w:val="center"/>
          </w:tcPr>
          <w:p>
            <w:pPr>
              <w:pStyle w:val="3"/>
              <w:spacing w:after="0" w:line="0" w:lineRule="atLeast"/>
              <w:jc w:val="center"/>
              <w:rPr>
                <w:rFonts w:cs="Times New Roman"/>
                <w:sz w:val="28"/>
                <w:szCs w:val="28"/>
              </w:rPr>
            </w:pPr>
            <w:r>
              <w:rPr>
                <w:rFonts w:cs="Times New Roman"/>
                <w:sz w:val="28"/>
                <w:szCs w:val="28"/>
              </w:rPr>
              <w:t>能源</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40</w:t>
            </w:r>
          </w:p>
        </w:tc>
        <w:tc>
          <w:tcPr>
            <w:tcW w:w="2207" w:type="dxa"/>
            <w:vAlign w:val="center"/>
          </w:tcPr>
          <w:p>
            <w:pPr>
              <w:pStyle w:val="3"/>
              <w:spacing w:after="0" w:line="0" w:lineRule="atLeast"/>
              <w:jc w:val="center"/>
              <w:rPr>
                <w:rFonts w:cs="Times New Roman"/>
                <w:sz w:val="28"/>
                <w:szCs w:val="28"/>
              </w:rPr>
            </w:pPr>
            <w:r>
              <w:rPr>
                <w:rFonts w:cs="Times New Roman"/>
                <w:sz w:val="28"/>
                <w:szCs w:val="28"/>
              </w:rPr>
              <w:t>粮食和物资储备</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sz w:val="28"/>
                <w:szCs w:val="28"/>
              </w:rPr>
              <w:t>、</w:t>
            </w:r>
            <w:r>
              <w:rPr>
                <w:rFonts w:hint="eastAsia" w:cs="Times New Roman"/>
                <w:b/>
                <w:bCs/>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省粮储局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41</w:t>
            </w:r>
          </w:p>
        </w:tc>
        <w:tc>
          <w:tcPr>
            <w:tcW w:w="2207" w:type="dxa"/>
            <w:vAlign w:val="center"/>
          </w:tcPr>
          <w:p>
            <w:pPr>
              <w:pStyle w:val="3"/>
              <w:spacing w:after="0" w:line="0" w:lineRule="atLeast"/>
              <w:jc w:val="center"/>
              <w:rPr>
                <w:rFonts w:cs="Times New Roman"/>
                <w:sz w:val="28"/>
                <w:szCs w:val="28"/>
              </w:rPr>
            </w:pPr>
            <w:r>
              <w:rPr>
                <w:rFonts w:cs="Times New Roman"/>
                <w:sz w:val="28"/>
                <w:szCs w:val="28"/>
              </w:rPr>
              <w:t>药品</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b/>
                <w:bCs/>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w:t>
            </w:r>
            <w:r>
              <w:rPr>
                <w:rFonts w:hint="eastAsia" w:cs="Times New Roman"/>
                <w:sz w:val="28"/>
                <w:szCs w:val="28"/>
              </w:rPr>
              <w:t>、</w:t>
            </w:r>
            <w:r>
              <w:rPr>
                <w:rFonts w:cs="Times New Roman"/>
                <w:sz w:val="28"/>
                <w:szCs w:val="28"/>
              </w:rPr>
              <w:t>报送</w:t>
            </w:r>
          </w:p>
        </w:tc>
        <w:tc>
          <w:tcPr>
            <w:tcW w:w="3169" w:type="dxa"/>
            <w:vAlign w:val="center"/>
          </w:tcPr>
          <w:p>
            <w:pPr>
              <w:pStyle w:val="3"/>
              <w:spacing w:after="0" w:line="0" w:lineRule="atLeast"/>
              <w:jc w:val="center"/>
              <w:rPr>
                <w:rFonts w:cs="Times New Roman"/>
                <w:sz w:val="28"/>
                <w:szCs w:val="28"/>
              </w:rPr>
            </w:pPr>
            <w:r>
              <w:rPr>
                <w:rFonts w:hint="eastAsia" w:cs="Times New Roman"/>
                <w:color w:val="000000" w:themeColor="text1"/>
                <w:sz w:val="28"/>
                <w:szCs w:val="28"/>
                <w14:textFill>
                  <w14:solidFill>
                    <w14:schemeClr w14:val="tx1"/>
                  </w14:solidFill>
                </w14:textFill>
              </w:rPr>
              <w:t>省医保局、</w:t>
            </w:r>
            <w:r>
              <w:rPr>
                <w:rFonts w:cs="Times New Roman"/>
                <w:color w:val="000000" w:themeColor="text1"/>
                <w:sz w:val="28"/>
                <w:szCs w:val="28"/>
                <w14:textFill>
                  <w14:solidFill>
                    <w14:schemeClr w14:val="tx1"/>
                  </w14:solidFill>
                </w14:textFill>
              </w:rPr>
              <w:t>省</w:t>
            </w:r>
            <w:r>
              <w:rPr>
                <w:rFonts w:cs="Times New Roman"/>
                <w:sz w:val="28"/>
                <w:szCs w:val="28"/>
              </w:rPr>
              <w:t>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42</w:t>
            </w:r>
          </w:p>
        </w:tc>
        <w:tc>
          <w:tcPr>
            <w:tcW w:w="2207" w:type="dxa"/>
            <w:vAlign w:val="center"/>
          </w:tcPr>
          <w:p>
            <w:pPr>
              <w:pStyle w:val="3"/>
              <w:spacing w:after="0" w:line="0" w:lineRule="atLeast"/>
              <w:jc w:val="center"/>
              <w:rPr>
                <w:rFonts w:cs="Times New Roman"/>
                <w:sz w:val="28"/>
                <w:szCs w:val="28"/>
              </w:rPr>
            </w:pPr>
            <w:r>
              <w:rPr>
                <w:rFonts w:hint="eastAsia" w:cs="Times New Roman"/>
                <w:sz w:val="28"/>
                <w:szCs w:val="28"/>
              </w:rPr>
              <w:t>医疗器械</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sz w:val="28"/>
                <w:szCs w:val="28"/>
              </w:rPr>
              <w:t>、</w:t>
            </w:r>
            <w:r>
              <w:rPr>
                <w:rFonts w:hint="eastAsia" w:cs="Times New Roman"/>
                <w:b/>
                <w:bCs/>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hint="eastAsia" w:cs="Times New Roman"/>
                <w:sz w:val="28"/>
                <w:szCs w:val="28"/>
              </w:rPr>
              <w:t>省市场监管局、省药监局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eastAsia="黑体" w:cs="Times New Roman"/>
              </w:rPr>
            </w:pPr>
            <w:r>
              <w:rPr>
                <w:rFonts w:eastAsia="黑体" w:cs="Times New Roman"/>
              </w:rPr>
              <w:t>序号</w:t>
            </w:r>
          </w:p>
        </w:tc>
        <w:tc>
          <w:tcPr>
            <w:tcW w:w="2207" w:type="dxa"/>
            <w:vAlign w:val="center"/>
          </w:tcPr>
          <w:p>
            <w:pPr>
              <w:pStyle w:val="3"/>
              <w:spacing w:after="0" w:line="0" w:lineRule="atLeast"/>
              <w:jc w:val="center"/>
              <w:rPr>
                <w:rFonts w:eastAsia="黑体" w:cs="Times New Roman"/>
              </w:rPr>
            </w:pPr>
            <w:r>
              <w:rPr>
                <w:rFonts w:eastAsia="黑体" w:cs="Times New Roman"/>
              </w:rPr>
              <w:t>应用领域</w:t>
            </w:r>
          </w:p>
        </w:tc>
        <w:tc>
          <w:tcPr>
            <w:tcW w:w="4752" w:type="dxa"/>
            <w:vAlign w:val="center"/>
          </w:tcPr>
          <w:p>
            <w:pPr>
              <w:pStyle w:val="3"/>
              <w:spacing w:after="0" w:line="0" w:lineRule="atLeast"/>
              <w:jc w:val="center"/>
              <w:rPr>
                <w:rFonts w:eastAsia="黑体" w:cs="Times New Roman"/>
              </w:rPr>
            </w:pPr>
            <w:r>
              <w:rPr>
                <w:rFonts w:eastAsia="黑体" w:cs="Times New Roman"/>
              </w:rPr>
              <w:t>信息共享内容</w:t>
            </w:r>
          </w:p>
        </w:tc>
        <w:tc>
          <w:tcPr>
            <w:tcW w:w="3336" w:type="dxa"/>
            <w:vAlign w:val="center"/>
          </w:tcPr>
          <w:p>
            <w:pPr>
              <w:pStyle w:val="3"/>
              <w:spacing w:after="0" w:line="0" w:lineRule="atLeast"/>
              <w:jc w:val="center"/>
              <w:rPr>
                <w:rFonts w:eastAsia="黑体" w:cs="Times New Roman"/>
              </w:rPr>
            </w:pPr>
            <w:r>
              <w:rPr>
                <w:rFonts w:eastAsia="黑体" w:cs="Times New Roman"/>
              </w:rPr>
              <w:t>信息共享方式</w:t>
            </w:r>
          </w:p>
        </w:tc>
        <w:tc>
          <w:tcPr>
            <w:tcW w:w="3169" w:type="dxa"/>
            <w:vAlign w:val="center"/>
          </w:tcPr>
          <w:p>
            <w:pPr>
              <w:pStyle w:val="3"/>
              <w:spacing w:after="0" w:line="0" w:lineRule="atLeast"/>
              <w:jc w:val="center"/>
              <w:rPr>
                <w:rFonts w:eastAsia="黑体" w:cs="Times New Roman"/>
              </w:rPr>
            </w:pPr>
            <w:r>
              <w:rPr>
                <w:rFonts w:eastAsia="黑体" w:cs="Times New Roma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43</w:t>
            </w:r>
          </w:p>
        </w:tc>
        <w:tc>
          <w:tcPr>
            <w:tcW w:w="2207" w:type="dxa"/>
            <w:vAlign w:val="center"/>
          </w:tcPr>
          <w:p>
            <w:pPr>
              <w:pStyle w:val="3"/>
              <w:spacing w:after="0" w:line="0" w:lineRule="atLeast"/>
              <w:jc w:val="center"/>
              <w:rPr>
                <w:rFonts w:cs="Times New Roman"/>
                <w:color w:val="FF0000"/>
                <w:sz w:val="28"/>
                <w:szCs w:val="28"/>
              </w:rPr>
            </w:pPr>
            <w:r>
              <w:rPr>
                <w:rFonts w:cs="Times New Roman"/>
                <w:sz w:val="28"/>
                <w:szCs w:val="28"/>
              </w:rPr>
              <w:t>消防救援</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color w:val="FF0000"/>
                <w:sz w:val="28"/>
                <w:szCs w:val="28"/>
              </w:rPr>
            </w:pPr>
            <w:r>
              <w:rPr>
                <w:rFonts w:cs="Times New Roman"/>
                <w:sz w:val="28"/>
                <w:szCs w:val="28"/>
              </w:rPr>
              <w:t>省消防救援总队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cs="Times New Roman"/>
                <w:sz w:val="28"/>
                <w:szCs w:val="28"/>
              </w:rPr>
              <w:t>4</w:t>
            </w:r>
            <w:r>
              <w:rPr>
                <w:rFonts w:hint="eastAsia" w:cs="Times New Roman"/>
                <w:sz w:val="28"/>
                <w:szCs w:val="28"/>
              </w:rPr>
              <w:t>4</w:t>
            </w:r>
          </w:p>
        </w:tc>
        <w:tc>
          <w:tcPr>
            <w:tcW w:w="2207" w:type="dxa"/>
            <w:vAlign w:val="center"/>
          </w:tcPr>
          <w:p>
            <w:pPr>
              <w:pStyle w:val="3"/>
              <w:spacing w:after="0" w:line="0" w:lineRule="atLeast"/>
              <w:jc w:val="center"/>
              <w:rPr>
                <w:rFonts w:cs="Times New Roman"/>
                <w:sz w:val="28"/>
                <w:szCs w:val="28"/>
              </w:rPr>
            </w:pPr>
            <w:r>
              <w:rPr>
                <w:rFonts w:cs="Times New Roman"/>
                <w:sz w:val="28"/>
                <w:szCs w:val="28"/>
              </w:rPr>
              <w:t>住房公积金</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cs="Times New Roman"/>
                <w:sz w:val="28"/>
                <w:szCs w:val="28"/>
              </w:rPr>
              <w:t>4</w:t>
            </w:r>
            <w:r>
              <w:rPr>
                <w:rFonts w:hint="eastAsia" w:cs="Times New Roman"/>
                <w:sz w:val="28"/>
                <w:szCs w:val="28"/>
              </w:rPr>
              <w:t>5</w:t>
            </w:r>
          </w:p>
        </w:tc>
        <w:tc>
          <w:tcPr>
            <w:tcW w:w="2207" w:type="dxa"/>
            <w:vAlign w:val="center"/>
          </w:tcPr>
          <w:p>
            <w:pPr>
              <w:pStyle w:val="3"/>
              <w:spacing w:after="0" w:line="0" w:lineRule="atLeast"/>
              <w:jc w:val="center"/>
              <w:rPr>
                <w:rFonts w:cs="Times New Roman"/>
                <w:sz w:val="28"/>
                <w:szCs w:val="28"/>
              </w:rPr>
            </w:pPr>
            <w:r>
              <w:rPr>
                <w:rFonts w:cs="Times New Roman"/>
                <w:sz w:val="28"/>
                <w:szCs w:val="28"/>
              </w:rPr>
              <w:t>税务</w:t>
            </w:r>
          </w:p>
        </w:tc>
        <w:tc>
          <w:tcPr>
            <w:tcW w:w="4752" w:type="dxa"/>
            <w:vAlign w:val="center"/>
          </w:tcPr>
          <w:p>
            <w:pPr>
              <w:pStyle w:val="3"/>
              <w:spacing w:after="0" w:line="0" w:lineRule="atLeast"/>
              <w:jc w:val="center"/>
              <w:rPr>
                <w:rFonts w:eastAsia="黑体" w:cs="Times New Roman"/>
              </w:rPr>
            </w:pPr>
            <w:r>
              <w:rPr>
                <w:rFonts w:cs="Times New Roman"/>
                <w:sz w:val="28"/>
                <w:szCs w:val="28"/>
              </w:rPr>
              <w:t>2021年以来的行政处罚信息、严重失信主体名单信息</w:t>
            </w:r>
            <w:r>
              <w:rPr>
                <w:rFonts w:hint="eastAsia" w:cs="Times New Roman"/>
                <w:sz w:val="28"/>
                <w:szCs w:val="28"/>
              </w:rPr>
              <w:t>、行政强制信息</w:t>
            </w:r>
          </w:p>
        </w:tc>
        <w:tc>
          <w:tcPr>
            <w:tcW w:w="3336" w:type="dxa"/>
            <w:vAlign w:val="center"/>
          </w:tcPr>
          <w:p>
            <w:pPr>
              <w:pStyle w:val="3"/>
              <w:spacing w:after="0" w:line="0" w:lineRule="atLeast"/>
              <w:jc w:val="center"/>
              <w:rPr>
                <w:rFonts w:eastAsia="黑体" w:cs="Times New Roman"/>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cs="Times New Roman"/>
                <w:sz w:val="28"/>
                <w:szCs w:val="28"/>
              </w:rPr>
              <w:t>4</w:t>
            </w:r>
            <w:r>
              <w:rPr>
                <w:rFonts w:hint="eastAsia" w:cs="Times New Roman"/>
                <w:sz w:val="28"/>
                <w:szCs w:val="28"/>
              </w:rPr>
              <w:t>6</w:t>
            </w:r>
          </w:p>
        </w:tc>
        <w:tc>
          <w:tcPr>
            <w:tcW w:w="2207" w:type="dxa"/>
            <w:vAlign w:val="center"/>
          </w:tcPr>
          <w:p>
            <w:pPr>
              <w:pStyle w:val="3"/>
              <w:spacing w:after="0" w:line="0" w:lineRule="atLeast"/>
              <w:jc w:val="center"/>
              <w:rPr>
                <w:rFonts w:cs="Times New Roman"/>
                <w:sz w:val="28"/>
                <w:szCs w:val="28"/>
              </w:rPr>
            </w:pPr>
            <w:r>
              <w:rPr>
                <w:rFonts w:cs="Times New Roman"/>
                <w:sz w:val="28"/>
                <w:szCs w:val="28"/>
              </w:rPr>
              <w:t>档案</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省档案局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cs="Times New Roman"/>
                <w:sz w:val="28"/>
                <w:szCs w:val="28"/>
              </w:rPr>
              <w:t>4</w:t>
            </w:r>
            <w:r>
              <w:rPr>
                <w:rFonts w:hint="eastAsia" w:cs="Times New Roman"/>
                <w:sz w:val="28"/>
                <w:szCs w:val="28"/>
              </w:rPr>
              <w:t>7</w:t>
            </w:r>
          </w:p>
        </w:tc>
        <w:tc>
          <w:tcPr>
            <w:tcW w:w="2207" w:type="dxa"/>
            <w:vAlign w:val="center"/>
          </w:tcPr>
          <w:p>
            <w:pPr>
              <w:pStyle w:val="3"/>
              <w:spacing w:after="0" w:line="0" w:lineRule="atLeast"/>
              <w:jc w:val="center"/>
              <w:rPr>
                <w:rFonts w:cs="Times New Roman"/>
                <w:sz w:val="28"/>
                <w:szCs w:val="28"/>
              </w:rPr>
            </w:pPr>
            <w:r>
              <w:rPr>
                <w:rFonts w:cs="Times New Roman"/>
                <w:sz w:val="28"/>
                <w:szCs w:val="28"/>
              </w:rPr>
              <w:t>密码</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w:t>
            </w:r>
            <w:r>
              <w:rPr>
                <w:rFonts w:hint="eastAsia" w:cs="Times New Roman"/>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hint="eastAsia" w:cs="Times New Roman"/>
                <w:sz w:val="28"/>
                <w:szCs w:val="28"/>
              </w:rPr>
              <w:t>黑龙江国家密码管理局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48</w:t>
            </w:r>
          </w:p>
        </w:tc>
        <w:tc>
          <w:tcPr>
            <w:tcW w:w="2207" w:type="dxa"/>
            <w:vAlign w:val="center"/>
          </w:tcPr>
          <w:p>
            <w:pPr>
              <w:pStyle w:val="3"/>
              <w:spacing w:after="0" w:line="0" w:lineRule="atLeast"/>
              <w:jc w:val="center"/>
              <w:rPr>
                <w:rFonts w:cs="Times New Roman"/>
                <w:sz w:val="28"/>
                <w:szCs w:val="28"/>
              </w:rPr>
            </w:pPr>
            <w:r>
              <w:rPr>
                <w:rFonts w:cs="Times New Roman"/>
                <w:sz w:val="28"/>
                <w:szCs w:val="28"/>
              </w:rPr>
              <w:t>气象</w:t>
            </w:r>
          </w:p>
        </w:tc>
        <w:tc>
          <w:tcPr>
            <w:tcW w:w="4752" w:type="dxa"/>
            <w:vAlign w:val="center"/>
          </w:tcPr>
          <w:p>
            <w:pPr>
              <w:spacing w:line="0" w:lineRule="atLeast"/>
              <w:jc w:val="center"/>
              <w:rPr>
                <w:rFonts w:ascii="Times New Roman" w:hAnsi="Times New Roman" w:eastAsia="仿宋_GB2312"/>
                <w:sz w:val="28"/>
                <w:szCs w:val="28"/>
              </w:rPr>
            </w:pPr>
            <w:r>
              <w:rPr>
                <w:rFonts w:ascii="Times New Roman" w:hAnsi="Times New Roman" w:eastAsia="仿宋_GB2312"/>
                <w:sz w:val="28"/>
                <w:szCs w:val="28"/>
              </w:rPr>
              <w:t>2021年以来的行政处罚信息、严重失信主体名单信息</w:t>
            </w:r>
            <w:r>
              <w:rPr>
                <w:rFonts w:hint="eastAsia" w:ascii="Times New Roman" w:hAnsi="Times New Roman" w:eastAsia="仿宋_GB2312"/>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cs="Times New Roman"/>
                <w:sz w:val="28"/>
                <w:szCs w:val="28"/>
              </w:rPr>
              <w:t>4</w:t>
            </w:r>
            <w:r>
              <w:rPr>
                <w:rFonts w:hint="eastAsia" w:cs="Times New Roman"/>
                <w:sz w:val="28"/>
                <w:szCs w:val="28"/>
              </w:rPr>
              <w:t>9</w:t>
            </w:r>
          </w:p>
        </w:tc>
        <w:tc>
          <w:tcPr>
            <w:tcW w:w="2207" w:type="dxa"/>
            <w:vAlign w:val="center"/>
          </w:tcPr>
          <w:p>
            <w:pPr>
              <w:pStyle w:val="3"/>
              <w:spacing w:after="0" w:line="0" w:lineRule="atLeast"/>
              <w:jc w:val="center"/>
              <w:rPr>
                <w:rFonts w:cs="Times New Roman"/>
                <w:sz w:val="28"/>
                <w:szCs w:val="28"/>
              </w:rPr>
            </w:pPr>
            <w:r>
              <w:rPr>
                <w:rFonts w:cs="Times New Roman"/>
                <w:sz w:val="28"/>
                <w:szCs w:val="28"/>
              </w:rPr>
              <w:t>地震</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省地震局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50</w:t>
            </w:r>
          </w:p>
        </w:tc>
        <w:tc>
          <w:tcPr>
            <w:tcW w:w="2207" w:type="dxa"/>
            <w:vAlign w:val="center"/>
          </w:tcPr>
          <w:p>
            <w:pPr>
              <w:pStyle w:val="3"/>
              <w:spacing w:after="0" w:line="0" w:lineRule="atLeast"/>
              <w:jc w:val="center"/>
              <w:rPr>
                <w:rFonts w:cs="Times New Roman"/>
                <w:sz w:val="28"/>
                <w:szCs w:val="28"/>
              </w:rPr>
            </w:pPr>
            <w:r>
              <w:rPr>
                <w:rFonts w:cs="Times New Roman"/>
                <w:sz w:val="28"/>
                <w:szCs w:val="28"/>
              </w:rPr>
              <w:t>通信管理</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省通信管理局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51</w:t>
            </w:r>
          </w:p>
        </w:tc>
        <w:tc>
          <w:tcPr>
            <w:tcW w:w="2207" w:type="dxa"/>
            <w:vAlign w:val="center"/>
          </w:tcPr>
          <w:p>
            <w:pPr>
              <w:pStyle w:val="3"/>
              <w:spacing w:after="0" w:line="0" w:lineRule="atLeast"/>
              <w:jc w:val="center"/>
              <w:rPr>
                <w:rFonts w:cs="Times New Roman"/>
                <w:sz w:val="28"/>
                <w:szCs w:val="28"/>
              </w:rPr>
            </w:pPr>
            <w:r>
              <w:rPr>
                <w:rFonts w:cs="Times New Roman"/>
                <w:sz w:val="28"/>
                <w:szCs w:val="28"/>
              </w:rPr>
              <w:t>测绘</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b/>
                <w:bCs/>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省测绘局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eastAsia="黑体" w:cs="Times New Roman"/>
              </w:rPr>
            </w:pPr>
            <w:r>
              <w:rPr>
                <w:rFonts w:eastAsia="黑体" w:cs="Times New Roman"/>
              </w:rPr>
              <w:t>序号</w:t>
            </w:r>
          </w:p>
        </w:tc>
        <w:tc>
          <w:tcPr>
            <w:tcW w:w="2207" w:type="dxa"/>
            <w:vAlign w:val="center"/>
          </w:tcPr>
          <w:p>
            <w:pPr>
              <w:pStyle w:val="3"/>
              <w:spacing w:after="0" w:line="0" w:lineRule="atLeast"/>
              <w:jc w:val="center"/>
              <w:rPr>
                <w:rFonts w:eastAsia="黑体" w:cs="Times New Roman"/>
              </w:rPr>
            </w:pPr>
            <w:r>
              <w:rPr>
                <w:rFonts w:eastAsia="黑体" w:cs="Times New Roman"/>
              </w:rPr>
              <w:t>应用领域</w:t>
            </w:r>
          </w:p>
        </w:tc>
        <w:tc>
          <w:tcPr>
            <w:tcW w:w="4752" w:type="dxa"/>
            <w:vAlign w:val="center"/>
          </w:tcPr>
          <w:p>
            <w:pPr>
              <w:pStyle w:val="3"/>
              <w:spacing w:after="0" w:line="0" w:lineRule="atLeast"/>
              <w:jc w:val="center"/>
              <w:rPr>
                <w:rFonts w:eastAsia="黑体" w:cs="Times New Roman"/>
              </w:rPr>
            </w:pPr>
            <w:r>
              <w:rPr>
                <w:rFonts w:eastAsia="黑体" w:cs="Times New Roman"/>
              </w:rPr>
              <w:t>信息共享内容</w:t>
            </w:r>
          </w:p>
        </w:tc>
        <w:tc>
          <w:tcPr>
            <w:tcW w:w="3336" w:type="dxa"/>
            <w:vAlign w:val="center"/>
          </w:tcPr>
          <w:p>
            <w:pPr>
              <w:pStyle w:val="3"/>
              <w:spacing w:after="0" w:line="0" w:lineRule="atLeast"/>
              <w:jc w:val="center"/>
              <w:rPr>
                <w:rFonts w:eastAsia="黑体" w:cs="Times New Roman"/>
              </w:rPr>
            </w:pPr>
            <w:r>
              <w:rPr>
                <w:rFonts w:eastAsia="黑体" w:cs="Times New Roman"/>
              </w:rPr>
              <w:t>信息共享方式</w:t>
            </w:r>
          </w:p>
        </w:tc>
        <w:tc>
          <w:tcPr>
            <w:tcW w:w="3169" w:type="dxa"/>
            <w:vAlign w:val="center"/>
          </w:tcPr>
          <w:p>
            <w:pPr>
              <w:pStyle w:val="3"/>
              <w:spacing w:after="0" w:line="0" w:lineRule="atLeast"/>
              <w:jc w:val="center"/>
              <w:rPr>
                <w:rFonts w:eastAsia="黑体" w:cs="Times New Roman"/>
              </w:rPr>
            </w:pPr>
            <w:r>
              <w:rPr>
                <w:rFonts w:eastAsia="黑体" w:cs="Times New Roma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52</w:t>
            </w:r>
          </w:p>
        </w:tc>
        <w:tc>
          <w:tcPr>
            <w:tcW w:w="2207" w:type="dxa"/>
            <w:vAlign w:val="center"/>
          </w:tcPr>
          <w:p>
            <w:pPr>
              <w:pStyle w:val="3"/>
              <w:spacing w:after="0" w:line="0" w:lineRule="atLeast"/>
              <w:jc w:val="center"/>
              <w:rPr>
                <w:rFonts w:cs="Times New Roman"/>
                <w:sz w:val="28"/>
                <w:szCs w:val="28"/>
              </w:rPr>
            </w:pPr>
            <w:r>
              <w:rPr>
                <w:rFonts w:cs="Times New Roman"/>
                <w:sz w:val="28"/>
                <w:szCs w:val="28"/>
              </w:rPr>
              <w:t>铁路</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b/>
                <w:bCs/>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hint="eastAsia" w:cs="Times New Roman"/>
                <w:sz w:val="28"/>
                <w:szCs w:val="28"/>
              </w:rPr>
              <w:t>省公安厅（铁路公安）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rPr>
            </w:pPr>
            <w:r>
              <w:rPr>
                <w:rFonts w:hint="eastAsia" w:cs="Times New Roman"/>
                <w:sz w:val="28"/>
                <w:szCs w:val="28"/>
              </w:rPr>
              <w:t>53</w:t>
            </w:r>
          </w:p>
        </w:tc>
        <w:tc>
          <w:tcPr>
            <w:tcW w:w="2207" w:type="dxa"/>
            <w:vAlign w:val="center"/>
          </w:tcPr>
          <w:p>
            <w:pPr>
              <w:pStyle w:val="3"/>
              <w:spacing w:after="0" w:line="0" w:lineRule="atLeast"/>
              <w:jc w:val="center"/>
              <w:rPr>
                <w:rFonts w:eastAsia="黑体" w:cs="Times New Roman"/>
              </w:rPr>
            </w:pPr>
            <w:r>
              <w:rPr>
                <w:rFonts w:cs="Times New Roman"/>
                <w:sz w:val="28"/>
                <w:szCs w:val="28"/>
              </w:rPr>
              <w:t>海事</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双公示渠道、报送</w:t>
            </w:r>
          </w:p>
        </w:tc>
        <w:tc>
          <w:tcPr>
            <w:tcW w:w="3169" w:type="dxa"/>
            <w:vAlign w:val="center"/>
          </w:tcPr>
          <w:p>
            <w:pPr>
              <w:pStyle w:val="3"/>
              <w:spacing w:after="0" w:line="0" w:lineRule="atLeast"/>
              <w:jc w:val="center"/>
              <w:rPr>
                <w:rFonts w:eastAsia="黑体" w:cs="Times New Roman"/>
                <w:sz w:val="28"/>
                <w:szCs w:val="28"/>
              </w:rPr>
            </w:pPr>
            <w:r>
              <w:rPr>
                <w:rFonts w:cs="Times New Roman"/>
                <w:sz w:val="28"/>
                <w:szCs w:val="28"/>
              </w:rPr>
              <w:t>黑龙江海事局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54</w:t>
            </w:r>
          </w:p>
        </w:tc>
        <w:tc>
          <w:tcPr>
            <w:tcW w:w="2207" w:type="dxa"/>
            <w:vAlign w:val="center"/>
          </w:tcPr>
          <w:p>
            <w:pPr>
              <w:pStyle w:val="3"/>
              <w:spacing w:after="0" w:line="0" w:lineRule="atLeast"/>
              <w:jc w:val="center"/>
              <w:rPr>
                <w:rFonts w:cs="Times New Roman"/>
                <w:sz w:val="28"/>
                <w:szCs w:val="28"/>
              </w:rPr>
            </w:pPr>
            <w:r>
              <w:rPr>
                <w:rFonts w:cs="Times New Roman"/>
                <w:sz w:val="28"/>
                <w:szCs w:val="28"/>
              </w:rPr>
              <w:t>网络安全</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hint="eastAsia" w:cs="Times New Roman"/>
                <w:sz w:val="28"/>
                <w:szCs w:val="28"/>
              </w:rPr>
              <w:t>省互联网信息办公室、省公安厅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55</w:t>
            </w:r>
          </w:p>
        </w:tc>
        <w:tc>
          <w:tcPr>
            <w:tcW w:w="2207" w:type="dxa"/>
            <w:vAlign w:val="center"/>
          </w:tcPr>
          <w:p>
            <w:pPr>
              <w:pStyle w:val="3"/>
              <w:spacing w:after="0" w:line="0" w:lineRule="atLeast"/>
              <w:jc w:val="center"/>
              <w:rPr>
                <w:rFonts w:cs="Times New Roman"/>
                <w:sz w:val="28"/>
                <w:szCs w:val="28"/>
              </w:rPr>
            </w:pPr>
            <w:r>
              <w:rPr>
                <w:rFonts w:cs="Times New Roman"/>
                <w:sz w:val="28"/>
                <w:szCs w:val="28"/>
              </w:rPr>
              <w:t>城市管理</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56</w:t>
            </w:r>
          </w:p>
        </w:tc>
        <w:tc>
          <w:tcPr>
            <w:tcW w:w="2207" w:type="dxa"/>
            <w:vAlign w:val="center"/>
          </w:tcPr>
          <w:p>
            <w:pPr>
              <w:pStyle w:val="3"/>
              <w:spacing w:after="0" w:line="0" w:lineRule="atLeast"/>
              <w:jc w:val="center"/>
              <w:rPr>
                <w:rFonts w:cs="Times New Roman"/>
                <w:sz w:val="28"/>
                <w:szCs w:val="28"/>
              </w:rPr>
            </w:pPr>
            <w:r>
              <w:rPr>
                <w:rFonts w:cs="Times New Roman"/>
                <w:sz w:val="28"/>
                <w:szCs w:val="28"/>
              </w:rPr>
              <w:t>家政服务</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cs="Times New Roman"/>
                <w:sz w:val="28"/>
                <w:szCs w:val="28"/>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pStyle w:val="3"/>
              <w:spacing w:after="0" w:line="0" w:lineRule="atLeast"/>
              <w:jc w:val="center"/>
              <w:rPr>
                <w:rFonts w:cs="Times New Roman"/>
                <w:sz w:val="28"/>
                <w:szCs w:val="28"/>
              </w:rPr>
            </w:pPr>
            <w:r>
              <w:rPr>
                <w:rFonts w:hint="eastAsia" w:cs="Times New Roman"/>
                <w:sz w:val="28"/>
                <w:szCs w:val="28"/>
              </w:rPr>
              <w:t>57</w:t>
            </w:r>
          </w:p>
        </w:tc>
        <w:tc>
          <w:tcPr>
            <w:tcW w:w="2207" w:type="dxa"/>
            <w:vAlign w:val="center"/>
          </w:tcPr>
          <w:p>
            <w:pPr>
              <w:pStyle w:val="3"/>
              <w:spacing w:after="0" w:line="0" w:lineRule="atLeast"/>
              <w:jc w:val="center"/>
              <w:rPr>
                <w:rFonts w:cs="Times New Roman"/>
                <w:sz w:val="28"/>
                <w:szCs w:val="28"/>
              </w:rPr>
            </w:pPr>
            <w:r>
              <w:rPr>
                <w:rFonts w:hint="eastAsia" w:cs="Times New Roman"/>
                <w:sz w:val="28"/>
                <w:szCs w:val="28"/>
              </w:rPr>
              <w:t>数据</w:t>
            </w:r>
          </w:p>
        </w:tc>
        <w:tc>
          <w:tcPr>
            <w:tcW w:w="4752" w:type="dxa"/>
            <w:vAlign w:val="center"/>
          </w:tcPr>
          <w:p>
            <w:pPr>
              <w:pStyle w:val="3"/>
              <w:spacing w:after="0" w:line="0" w:lineRule="atLeast"/>
              <w:jc w:val="center"/>
              <w:rPr>
                <w:rFonts w:cs="Times New Roman"/>
                <w:sz w:val="28"/>
                <w:szCs w:val="28"/>
              </w:rPr>
            </w:pPr>
            <w:r>
              <w:rPr>
                <w:rFonts w:cs="Times New Roman"/>
                <w:sz w:val="28"/>
                <w:szCs w:val="28"/>
              </w:rPr>
              <w:t>2021年以来的行政处罚信息、严重失信主体名单信息</w:t>
            </w:r>
            <w:r>
              <w:rPr>
                <w:rFonts w:hint="eastAsia" w:cs="Times New Roman"/>
                <w:sz w:val="28"/>
                <w:szCs w:val="28"/>
              </w:rPr>
              <w:t>、行政强制信息</w:t>
            </w:r>
          </w:p>
        </w:tc>
        <w:tc>
          <w:tcPr>
            <w:tcW w:w="3336" w:type="dxa"/>
            <w:vAlign w:val="center"/>
          </w:tcPr>
          <w:p>
            <w:pPr>
              <w:pStyle w:val="3"/>
              <w:spacing w:after="0" w:line="0" w:lineRule="atLeast"/>
              <w:jc w:val="center"/>
              <w:rPr>
                <w:rFonts w:cs="Times New Roman"/>
                <w:sz w:val="28"/>
                <w:szCs w:val="28"/>
              </w:rPr>
            </w:pPr>
            <w:r>
              <w:rPr>
                <w:rFonts w:cs="Times New Roman"/>
                <w:sz w:val="28"/>
                <w:szCs w:val="28"/>
              </w:rPr>
              <w:t>双公示渠道、系统对接、报送</w:t>
            </w:r>
          </w:p>
        </w:tc>
        <w:tc>
          <w:tcPr>
            <w:tcW w:w="3169" w:type="dxa"/>
            <w:vAlign w:val="center"/>
          </w:tcPr>
          <w:p>
            <w:pPr>
              <w:pStyle w:val="3"/>
              <w:spacing w:after="0" w:line="0" w:lineRule="atLeast"/>
              <w:jc w:val="center"/>
              <w:rPr>
                <w:rFonts w:cs="Times New Roman"/>
                <w:sz w:val="28"/>
                <w:szCs w:val="28"/>
              </w:rPr>
            </w:pPr>
            <w:r>
              <w:rPr>
                <w:rFonts w:hint="eastAsia" w:cs="Times New Roman"/>
                <w:sz w:val="28"/>
                <w:szCs w:val="28"/>
              </w:rPr>
              <w:t>省数据局</w:t>
            </w:r>
          </w:p>
        </w:tc>
      </w:tr>
    </w:tbl>
    <w:p>
      <w:pPr>
        <w:snapToGrid w:val="0"/>
        <w:spacing w:line="0" w:lineRule="atLeast"/>
        <w:rPr>
          <w:rFonts w:ascii="仿宋_GB2312" w:hAnsi="仿宋_GB2312" w:eastAsia="仿宋_GB2312" w:cs="仿宋_GB2312"/>
          <w:bCs/>
          <w:sz w:val="32"/>
          <w:szCs w:val="32"/>
        </w:rPr>
      </w:pPr>
    </w:p>
    <w:sectPr>
      <w:pgSz w:w="16838" w:h="11906" w:orient="landscape"/>
      <w:pgMar w:top="1797" w:right="1440" w:bottom="1797" w:left="1440"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&#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IPnr38ABAABrAwAADgAAAAAAAAABACAAAAA0&#10;AQAAZHJzL2Uyb0RvYy54bWxQSwUGAAAAAAYABgBZAQAAZgU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7"/>
    <w:rsid w:val="000039B8"/>
    <w:rsid w:val="00137B40"/>
    <w:rsid w:val="00184D0B"/>
    <w:rsid w:val="00220D87"/>
    <w:rsid w:val="002458F7"/>
    <w:rsid w:val="002F14E9"/>
    <w:rsid w:val="003107E7"/>
    <w:rsid w:val="003339B4"/>
    <w:rsid w:val="004C1868"/>
    <w:rsid w:val="004F61D3"/>
    <w:rsid w:val="00523CED"/>
    <w:rsid w:val="00570425"/>
    <w:rsid w:val="005B53BA"/>
    <w:rsid w:val="006325B1"/>
    <w:rsid w:val="00643366"/>
    <w:rsid w:val="007119FE"/>
    <w:rsid w:val="008415D4"/>
    <w:rsid w:val="008764EF"/>
    <w:rsid w:val="008C42EE"/>
    <w:rsid w:val="00925684"/>
    <w:rsid w:val="0098088F"/>
    <w:rsid w:val="00991589"/>
    <w:rsid w:val="009D1F10"/>
    <w:rsid w:val="009D2763"/>
    <w:rsid w:val="00B04577"/>
    <w:rsid w:val="00B64D38"/>
    <w:rsid w:val="00B93C0A"/>
    <w:rsid w:val="00BF42B6"/>
    <w:rsid w:val="00D2308C"/>
    <w:rsid w:val="00DC1AD9"/>
    <w:rsid w:val="00DE5B79"/>
    <w:rsid w:val="00E56B5D"/>
    <w:rsid w:val="00E92788"/>
    <w:rsid w:val="0110165F"/>
    <w:rsid w:val="01557291"/>
    <w:rsid w:val="01A94564"/>
    <w:rsid w:val="01BB5D58"/>
    <w:rsid w:val="0255738E"/>
    <w:rsid w:val="03183E67"/>
    <w:rsid w:val="033B4A5A"/>
    <w:rsid w:val="03401ACC"/>
    <w:rsid w:val="03597493"/>
    <w:rsid w:val="03611428"/>
    <w:rsid w:val="03941B30"/>
    <w:rsid w:val="03BD286F"/>
    <w:rsid w:val="040028C7"/>
    <w:rsid w:val="045766AC"/>
    <w:rsid w:val="05DE3CEF"/>
    <w:rsid w:val="06B814FB"/>
    <w:rsid w:val="06DE7627"/>
    <w:rsid w:val="06F074EB"/>
    <w:rsid w:val="073838CD"/>
    <w:rsid w:val="07566F14"/>
    <w:rsid w:val="07584C50"/>
    <w:rsid w:val="075D0E24"/>
    <w:rsid w:val="07944A43"/>
    <w:rsid w:val="07A664A7"/>
    <w:rsid w:val="07E23035"/>
    <w:rsid w:val="07EF5120"/>
    <w:rsid w:val="08824DBD"/>
    <w:rsid w:val="08D538BA"/>
    <w:rsid w:val="091D140D"/>
    <w:rsid w:val="099C317C"/>
    <w:rsid w:val="09B845A3"/>
    <w:rsid w:val="0A9B2C47"/>
    <w:rsid w:val="0B913485"/>
    <w:rsid w:val="0BA40358"/>
    <w:rsid w:val="0BE508A5"/>
    <w:rsid w:val="0C1A65B2"/>
    <w:rsid w:val="0C355CBE"/>
    <w:rsid w:val="0C95698E"/>
    <w:rsid w:val="0D3A1B28"/>
    <w:rsid w:val="0ED80BC2"/>
    <w:rsid w:val="0EE040BE"/>
    <w:rsid w:val="0F116F4D"/>
    <w:rsid w:val="0F5103C5"/>
    <w:rsid w:val="0FCD3284"/>
    <w:rsid w:val="0FD15988"/>
    <w:rsid w:val="10621C99"/>
    <w:rsid w:val="10810ABF"/>
    <w:rsid w:val="11757654"/>
    <w:rsid w:val="124B7A6D"/>
    <w:rsid w:val="128011A2"/>
    <w:rsid w:val="12BC67BB"/>
    <w:rsid w:val="13345E8F"/>
    <w:rsid w:val="13EB5833"/>
    <w:rsid w:val="142C3B3D"/>
    <w:rsid w:val="144344B8"/>
    <w:rsid w:val="14700266"/>
    <w:rsid w:val="14D73439"/>
    <w:rsid w:val="15135E7C"/>
    <w:rsid w:val="1522520E"/>
    <w:rsid w:val="15F05C71"/>
    <w:rsid w:val="19256999"/>
    <w:rsid w:val="196B2EE1"/>
    <w:rsid w:val="1990203C"/>
    <w:rsid w:val="19A94CD4"/>
    <w:rsid w:val="19C92C43"/>
    <w:rsid w:val="19FE0B27"/>
    <w:rsid w:val="1B265293"/>
    <w:rsid w:val="1C080A55"/>
    <w:rsid w:val="1C7902D5"/>
    <w:rsid w:val="1C7D6717"/>
    <w:rsid w:val="1CBB109B"/>
    <w:rsid w:val="1CC24347"/>
    <w:rsid w:val="1CC512EE"/>
    <w:rsid w:val="1CD02109"/>
    <w:rsid w:val="1CF725A2"/>
    <w:rsid w:val="1E7E16B3"/>
    <w:rsid w:val="1EDD3AA3"/>
    <w:rsid w:val="1FD5B18B"/>
    <w:rsid w:val="1FEC1A31"/>
    <w:rsid w:val="20CF6A18"/>
    <w:rsid w:val="20EB6F9D"/>
    <w:rsid w:val="21265CBF"/>
    <w:rsid w:val="22401D6B"/>
    <w:rsid w:val="2265186B"/>
    <w:rsid w:val="22744499"/>
    <w:rsid w:val="2288450C"/>
    <w:rsid w:val="245A3A75"/>
    <w:rsid w:val="24E475F5"/>
    <w:rsid w:val="254C59CE"/>
    <w:rsid w:val="25920906"/>
    <w:rsid w:val="26112F11"/>
    <w:rsid w:val="26F65E19"/>
    <w:rsid w:val="27380FE5"/>
    <w:rsid w:val="27B1775E"/>
    <w:rsid w:val="27DE4B98"/>
    <w:rsid w:val="28622CC2"/>
    <w:rsid w:val="2896466A"/>
    <w:rsid w:val="29CE05DA"/>
    <w:rsid w:val="29E1102C"/>
    <w:rsid w:val="2AC66636"/>
    <w:rsid w:val="2AD0669B"/>
    <w:rsid w:val="2B0D5F8D"/>
    <w:rsid w:val="2B45789A"/>
    <w:rsid w:val="2BBD7BA9"/>
    <w:rsid w:val="2C42109B"/>
    <w:rsid w:val="2D195BB9"/>
    <w:rsid w:val="2D293178"/>
    <w:rsid w:val="2D4E2F49"/>
    <w:rsid w:val="2D882672"/>
    <w:rsid w:val="2DC734E7"/>
    <w:rsid w:val="2DF00B6F"/>
    <w:rsid w:val="2E233806"/>
    <w:rsid w:val="2E6136EA"/>
    <w:rsid w:val="2E8D77EF"/>
    <w:rsid w:val="2E9D3755"/>
    <w:rsid w:val="2EA02225"/>
    <w:rsid w:val="2EDE6EDC"/>
    <w:rsid w:val="2EEC7CB1"/>
    <w:rsid w:val="2F92508D"/>
    <w:rsid w:val="2FEB6EB4"/>
    <w:rsid w:val="30FF6985"/>
    <w:rsid w:val="315A569C"/>
    <w:rsid w:val="31897363"/>
    <w:rsid w:val="31B20C47"/>
    <w:rsid w:val="31BF54C8"/>
    <w:rsid w:val="31DD6232"/>
    <w:rsid w:val="329E148F"/>
    <w:rsid w:val="32FD19AB"/>
    <w:rsid w:val="33060900"/>
    <w:rsid w:val="33345B88"/>
    <w:rsid w:val="33556D51"/>
    <w:rsid w:val="33854A39"/>
    <w:rsid w:val="33EA6C02"/>
    <w:rsid w:val="33ED0449"/>
    <w:rsid w:val="347D5C23"/>
    <w:rsid w:val="349B68B3"/>
    <w:rsid w:val="354155C3"/>
    <w:rsid w:val="355D2CF7"/>
    <w:rsid w:val="379D38C8"/>
    <w:rsid w:val="37A95E4F"/>
    <w:rsid w:val="3866422D"/>
    <w:rsid w:val="38800B80"/>
    <w:rsid w:val="392A7962"/>
    <w:rsid w:val="39AF2768"/>
    <w:rsid w:val="39F76BCB"/>
    <w:rsid w:val="3A095B1B"/>
    <w:rsid w:val="3A1E5695"/>
    <w:rsid w:val="3A924604"/>
    <w:rsid w:val="3ACA2261"/>
    <w:rsid w:val="3B0B2E2D"/>
    <w:rsid w:val="3C852864"/>
    <w:rsid w:val="3E28627D"/>
    <w:rsid w:val="3E321D43"/>
    <w:rsid w:val="3E6B59F1"/>
    <w:rsid w:val="3EB977CD"/>
    <w:rsid w:val="3ED009C0"/>
    <w:rsid w:val="3EDA1D1E"/>
    <w:rsid w:val="3F7ED7D1"/>
    <w:rsid w:val="40BF62AA"/>
    <w:rsid w:val="41867479"/>
    <w:rsid w:val="419A288A"/>
    <w:rsid w:val="4248290D"/>
    <w:rsid w:val="425918B0"/>
    <w:rsid w:val="42B00BE6"/>
    <w:rsid w:val="43037016"/>
    <w:rsid w:val="4330402A"/>
    <w:rsid w:val="44055E64"/>
    <w:rsid w:val="446501B9"/>
    <w:rsid w:val="44D76E7F"/>
    <w:rsid w:val="458E1327"/>
    <w:rsid w:val="45A832D4"/>
    <w:rsid w:val="466B5CB6"/>
    <w:rsid w:val="46A437E2"/>
    <w:rsid w:val="46BA5D7C"/>
    <w:rsid w:val="474240A4"/>
    <w:rsid w:val="47D743A8"/>
    <w:rsid w:val="47E242E2"/>
    <w:rsid w:val="47F1680D"/>
    <w:rsid w:val="48257A63"/>
    <w:rsid w:val="488F3C37"/>
    <w:rsid w:val="489E00BC"/>
    <w:rsid w:val="48EE13E6"/>
    <w:rsid w:val="49536064"/>
    <w:rsid w:val="49642B0C"/>
    <w:rsid w:val="4A0309DC"/>
    <w:rsid w:val="4A7461FC"/>
    <w:rsid w:val="4A772C07"/>
    <w:rsid w:val="4A7A0DC2"/>
    <w:rsid w:val="4AD059C1"/>
    <w:rsid w:val="4AF879DB"/>
    <w:rsid w:val="4B150911"/>
    <w:rsid w:val="4B7005AF"/>
    <w:rsid w:val="4B784B7B"/>
    <w:rsid w:val="4BDC73E3"/>
    <w:rsid w:val="4C013396"/>
    <w:rsid w:val="4C261D93"/>
    <w:rsid w:val="4D8B5F24"/>
    <w:rsid w:val="4D8D73D5"/>
    <w:rsid w:val="4E3B7069"/>
    <w:rsid w:val="4E4918F7"/>
    <w:rsid w:val="4EC27F23"/>
    <w:rsid w:val="4EF56B77"/>
    <w:rsid w:val="4F63296E"/>
    <w:rsid w:val="4F8653F1"/>
    <w:rsid w:val="4F9C3EAB"/>
    <w:rsid w:val="4FA00535"/>
    <w:rsid w:val="502C4718"/>
    <w:rsid w:val="50820863"/>
    <w:rsid w:val="50B53C73"/>
    <w:rsid w:val="50E6035B"/>
    <w:rsid w:val="50E94F16"/>
    <w:rsid w:val="5120656D"/>
    <w:rsid w:val="51C47664"/>
    <w:rsid w:val="51CD0711"/>
    <w:rsid w:val="524E7486"/>
    <w:rsid w:val="529D1D37"/>
    <w:rsid w:val="531644A5"/>
    <w:rsid w:val="53316ED2"/>
    <w:rsid w:val="53435F47"/>
    <w:rsid w:val="535B1DFC"/>
    <w:rsid w:val="539B03BF"/>
    <w:rsid w:val="53BD3D37"/>
    <w:rsid w:val="54AE1662"/>
    <w:rsid w:val="55216A42"/>
    <w:rsid w:val="55346750"/>
    <w:rsid w:val="557C2B13"/>
    <w:rsid w:val="55841EC1"/>
    <w:rsid w:val="55852B99"/>
    <w:rsid w:val="55CF6433"/>
    <w:rsid w:val="563869BC"/>
    <w:rsid w:val="56EB45E5"/>
    <w:rsid w:val="574F7397"/>
    <w:rsid w:val="57723295"/>
    <w:rsid w:val="579F5302"/>
    <w:rsid w:val="57A134BA"/>
    <w:rsid w:val="57A30C57"/>
    <w:rsid w:val="58233F75"/>
    <w:rsid w:val="586D5DFD"/>
    <w:rsid w:val="5886724D"/>
    <w:rsid w:val="597A2187"/>
    <w:rsid w:val="59F76C10"/>
    <w:rsid w:val="5A361297"/>
    <w:rsid w:val="5AFE2DEC"/>
    <w:rsid w:val="5BBB8DAB"/>
    <w:rsid w:val="5BF41EC3"/>
    <w:rsid w:val="5C12356E"/>
    <w:rsid w:val="5C1F143A"/>
    <w:rsid w:val="5C6C59C0"/>
    <w:rsid w:val="5C7D70F7"/>
    <w:rsid w:val="5CA742B1"/>
    <w:rsid w:val="5CCA347D"/>
    <w:rsid w:val="5CD86BA4"/>
    <w:rsid w:val="5D486980"/>
    <w:rsid w:val="5D5A6C63"/>
    <w:rsid w:val="5D683294"/>
    <w:rsid w:val="5D76739C"/>
    <w:rsid w:val="5E532095"/>
    <w:rsid w:val="5E89718A"/>
    <w:rsid w:val="5F667D9F"/>
    <w:rsid w:val="5FD662D0"/>
    <w:rsid w:val="600E32CA"/>
    <w:rsid w:val="61BD682B"/>
    <w:rsid w:val="625B5123"/>
    <w:rsid w:val="63722D07"/>
    <w:rsid w:val="63BC255D"/>
    <w:rsid w:val="642C63CE"/>
    <w:rsid w:val="6518016B"/>
    <w:rsid w:val="65920796"/>
    <w:rsid w:val="65DD02FF"/>
    <w:rsid w:val="66700125"/>
    <w:rsid w:val="669F020F"/>
    <w:rsid w:val="69117D40"/>
    <w:rsid w:val="697025F9"/>
    <w:rsid w:val="699B0E7A"/>
    <w:rsid w:val="6A353CEA"/>
    <w:rsid w:val="6AA718D2"/>
    <w:rsid w:val="6B7438FE"/>
    <w:rsid w:val="6B862551"/>
    <w:rsid w:val="6BA419D9"/>
    <w:rsid w:val="6BD63DD1"/>
    <w:rsid w:val="6BE93948"/>
    <w:rsid w:val="6BFE7331"/>
    <w:rsid w:val="6C6D42AA"/>
    <w:rsid w:val="6C853692"/>
    <w:rsid w:val="6DAF0902"/>
    <w:rsid w:val="6DDE20FF"/>
    <w:rsid w:val="6E506856"/>
    <w:rsid w:val="6ED55692"/>
    <w:rsid w:val="6F0C2ECE"/>
    <w:rsid w:val="6FD76515"/>
    <w:rsid w:val="6FD95C43"/>
    <w:rsid w:val="6FE6649E"/>
    <w:rsid w:val="70FF1659"/>
    <w:rsid w:val="71575D05"/>
    <w:rsid w:val="71AD01F0"/>
    <w:rsid w:val="71C2012D"/>
    <w:rsid w:val="721708B3"/>
    <w:rsid w:val="725E69D7"/>
    <w:rsid w:val="72886283"/>
    <w:rsid w:val="7354759A"/>
    <w:rsid w:val="73671288"/>
    <w:rsid w:val="737D2F7C"/>
    <w:rsid w:val="73CB4508"/>
    <w:rsid w:val="74187B70"/>
    <w:rsid w:val="75775028"/>
    <w:rsid w:val="75F326C6"/>
    <w:rsid w:val="765E394B"/>
    <w:rsid w:val="76813FD9"/>
    <w:rsid w:val="76C80E13"/>
    <w:rsid w:val="774932C6"/>
    <w:rsid w:val="774C167A"/>
    <w:rsid w:val="77690ACA"/>
    <w:rsid w:val="77A02D71"/>
    <w:rsid w:val="77A46312"/>
    <w:rsid w:val="77BC2CC7"/>
    <w:rsid w:val="77F05141"/>
    <w:rsid w:val="782E1032"/>
    <w:rsid w:val="783703C9"/>
    <w:rsid w:val="7848194A"/>
    <w:rsid w:val="78E67AFC"/>
    <w:rsid w:val="798D2736"/>
    <w:rsid w:val="79B01E05"/>
    <w:rsid w:val="7B3153A2"/>
    <w:rsid w:val="7BC13E7B"/>
    <w:rsid w:val="7BFB230D"/>
    <w:rsid w:val="7CA43913"/>
    <w:rsid w:val="7E1C5E39"/>
    <w:rsid w:val="7EA82486"/>
    <w:rsid w:val="7FA778E9"/>
    <w:rsid w:val="BFFFF2DB"/>
    <w:rsid w:val="ED67540D"/>
    <w:rsid w:val="EF3FE266"/>
    <w:rsid w:val="EFCBA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2"/>
    <w:qFormat/>
    <w:uiPriority w:val="0"/>
    <w:pPr>
      <w:spacing w:after="120"/>
    </w:pPr>
    <w:rPr>
      <w:rFonts w:ascii="Times New Roman" w:hAnsi="Times New Roman" w:eastAsia="仿宋_GB2312" w:cs="仿宋_GB2312"/>
      <w:sz w:val="32"/>
      <w:szCs w:val="32"/>
    </w:rPr>
  </w:style>
  <w:style w:type="paragraph" w:styleId="4">
    <w:name w:val="Body Text Indent"/>
    <w:basedOn w:val="1"/>
    <w:link w:val="13"/>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正文文本 字符"/>
    <w:basedOn w:val="10"/>
    <w:link w:val="3"/>
    <w:qFormat/>
    <w:uiPriority w:val="0"/>
    <w:rPr>
      <w:rFonts w:eastAsia="仿宋_GB2312" w:cs="仿宋_GB2312"/>
      <w:kern w:val="2"/>
      <w:sz w:val="32"/>
      <w:szCs w:val="32"/>
    </w:rPr>
  </w:style>
  <w:style w:type="character" w:customStyle="1" w:styleId="13">
    <w:name w:val="正文文本缩进 字符"/>
    <w:basedOn w:val="10"/>
    <w:link w:val="4"/>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1692</Words>
  <Characters>9647</Characters>
  <Lines>80</Lines>
  <Paragraphs>22</Paragraphs>
  <TotalTime>203</TotalTime>
  <ScaleCrop>false</ScaleCrop>
  <LinksUpToDate>false</LinksUpToDate>
  <CharactersWithSpaces>11317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2025-05-26T09:30:00Z</dcterms:created>
  <dc:creator>Administrator</dc:creator>
  <cp:lastModifiedBy>greatwall</cp:lastModifiedBy>
  <cp:lastPrinted>2025-05-26T14:15:39Z</cp:lastPrinted>
  <dcterms:modified xsi:type="dcterms:W3CDTF">2025-05-26T17:36:57Z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